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6F20B" w14:textId="6B800595" w:rsidR="0044330D" w:rsidRPr="00BE1708" w:rsidRDefault="0044330D" w:rsidP="0044330D">
      <w:pPr>
        <w:jc w:val="right"/>
        <w:rPr>
          <w:color w:val="00660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Look w:val="01E0" w:firstRow="1" w:lastRow="1" w:firstColumn="1" w:lastColumn="1" w:noHBand="0" w:noVBand="0"/>
      </w:tblPr>
      <w:tblGrid>
        <w:gridCol w:w="14742"/>
      </w:tblGrid>
      <w:tr w:rsidR="0044330D" w:rsidRPr="0059496F" w14:paraId="31F3EA7D" w14:textId="77777777" w:rsidTr="001E034A">
        <w:trPr>
          <w:trHeight w:val="402"/>
        </w:trPr>
        <w:tc>
          <w:tcPr>
            <w:tcW w:w="14742" w:type="dxa"/>
            <w:tcBorders>
              <w:top w:val="nil"/>
              <w:left w:val="nil"/>
              <w:bottom w:val="nil"/>
              <w:right w:val="nil"/>
            </w:tcBorders>
            <w:shd w:val="clear" w:color="auto" w:fill="006600"/>
            <w:vAlign w:val="center"/>
          </w:tcPr>
          <w:p w14:paraId="6F307B37" w14:textId="77777777" w:rsidR="0044330D" w:rsidRPr="0059496F" w:rsidRDefault="0044330D" w:rsidP="001E034A">
            <w:pPr>
              <w:autoSpaceDE w:val="0"/>
              <w:autoSpaceDN w:val="0"/>
              <w:adjustRightInd w:val="0"/>
              <w:spacing w:line="276" w:lineRule="auto"/>
              <w:rPr>
                <w:rFonts w:ascii="Arial Narrow" w:hAnsi="Arial Narrow" w:cs="Arial"/>
                <w:b/>
                <w:color w:val="FFFFFF"/>
                <w:sz w:val="20"/>
                <w:szCs w:val="20"/>
              </w:rPr>
            </w:pPr>
            <w:r>
              <w:rPr>
                <w:rFonts w:ascii="Arial Narrow" w:hAnsi="Arial Narrow" w:cs="Arial"/>
                <w:b/>
                <w:bCs/>
                <w:color w:val="FFFFFF"/>
                <w:sz w:val="28"/>
                <w:szCs w:val="28"/>
                <w:lang w:val="nl-BE"/>
              </w:rPr>
              <w:t>Checklijst verplichtingen AED</w:t>
            </w:r>
          </w:p>
        </w:tc>
      </w:tr>
    </w:tbl>
    <w:p w14:paraId="75777A79" w14:textId="77777777" w:rsidR="0044330D" w:rsidRDefault="0044330D" w:rsidP="0044330D">
      <w:pPr>
        <w:spacing w:before="120" w:after="120"/>
        <w:rPr>
          <w:rFonts w:cs="Arial"/>
          <w:b/>
          <w:u w:val="single"/>
          <w:lang w:val="nl-BE"/>
        </w:rPr>
      </w:pPr>
    </w:p>
    <w:tbl>
      <w:tblPr>
        <w:tblStyle w:val="TableGrid"/>
        <w:tblW w:w="14878" w:type="dxa"/>
        <w:tblLayout w:type="fixed"/>
        <w:tblLook w:val="04A0" w:firstRow="1" w:lastRow="0" w:firstColumn="1" w:lastColumn="0" w:noHBand="0" w:noVBand="1"/>
      </w:tblPr>
      <w:tblGrid>
        <w:gridCol w:w="4252"/>
        <w:gridCol w:w="6662"/>
        <w:gridCol w:w="1243"/>
        <w:gridCol w:w="2721"/>
      </w:tblGrid>
      <w:tr w:rsidR="003527AC" w:rsidRPr="00E02BD0" w14:paraId="6ADA3F96" w14:textId="57EA72A9" w:rsidTr="003527AC">
        <w:trPr>
          <w:cantSplit/>
        </w:trPr>
        <w:tc>
          <w:tcPr>
            <w:tcW w:w="4252" w:type="dxa"/>
          </w:tcPr>
          <w:p w14:paraId="46FAA1BB" w14:textId="77777777" w:rsidR="003527AC" w:rsidRPr="00E02BD0" w:rsidRDefault="003527AC" w:rsidP="001E034A">
            <w:pPr>
              <w:jc w:val="center"/>
              <w:rPr>
                <w:rFonts w:cs="Arial"/>
                <w:b/>
                <w:color w:val="008000"/>
                <w:sz w:val="24"/>
                <w:szCs w:val="24"/>
              </w:rPr>
            </w:pPr>
            <w:r w:rsidRPr="00E02BD0">
              <w:rPr>
                <w:rFonts w:cs="Arial"/>
                <w:b/>
                <w:color w:val="008000"/>
                <w:sz w:val="24"/>
                <w:szCs w:val="24"/>
              </w:rPr>
              <w:t>Terbeschikkingstelling en etikettering</w:t>
            </w:r>
          </w:p>
        </w:tc>
        <w:tc>
          <w:tcPr>
            <w:tcW w:w="6662" w:type="dxa"/>
          </w:tcPr>
          <w:p w14:paraId="181B500A" w14:textId="77777777" w:rsidR="003527AC" w:rsidRPr="00E02BD0" w:rsidRDefault="003527AC" w:rsidP="001E034A">
            <w:pPr>
              <w:jc w:val="center"/>
              <w:rPr>
                <w:rFonts w:cs="Arial"/>
                <w:b/>
                <w:color w:val="008000"/>
                <w:sz w:val="24"/>
                <w:szCs w:val="24"/>
              </w:rPr>
            </w:pPr>
            <w:r w:rsidRPr="00E02BD0">
              <w:rPr>
                <w:rFonts w:cs="Arial"/>
                <w:b/>
                <w:color w:val="008000"/>
                <w:sz w:val="24"/>
                <w:szCs w:val="24"/>
              </w:rPr>
              <w:t>Reglementering* en/of toelichting</w:t>
            </w:r>
          </w:p>
        </w:tc>
        <w:tc>
          <w:tcPr>
            <w:tcW w:w="1243" w:type="dxa"/>
          </w:tcPr>
          <w:p w14:paraId="50464EE0" w14:textId="2C4FF647" w:rsidR="003527AC" w:rsidRPr="00E02BD0" w:rsidRDefault="003527AC" w:rsidP="001E034A">
            <w:pPr>
              <w:jc w:val="center"/>
              <w:rPr>
                <w:rFonts w:cs="Arial"/>
                <w:b/>
                <w:color w:val="008000"/>
                <w:sz w:val="24"/>
                <w:szCs w:val="24"/>
              </w:rPr>
            </w:pPr>
            <w:r w:rsidRPr="00E02BD0">
              <w:rPr>
                <w:rFonts w:cs="Arial"/>
                <w:b/>
                <w:color w:val="008000"/>
                <w:sz w:val="24"/>
                <w:szCs w:val="24"/>
              </w:rPr>
              <w:t>OK/NOK</w:t>
            </w:r>
          </w:p>
        </w:tc>
        <w:tc>
          <w:tcPr>
            <w:tcW w:w="2721" w:type="dxa"/>
          </w:tcPr>
          <w:p w14:paraId="583D9715" w14:textId="0F65D26D" w:rsidR="003527AC" w:rsidRPr="00E02BD0" w:rsidRDefault="003527AC" w:rsidP="001E034A">
            <w:pPr>
              <w:jc w:val="center"/>
              <w:rPr>
                <w:rFonts w:cs="Arial"/>
                <w:b/>
                <w:color w:val="008000"/>
                <w:sz w:val="24"/>
                <w:szCs w:val="24"/>
              </w:rPr>
            </w:pPr>
            <w:r w:rsidRPr="00E02BD0">
              <w:rPr>
                <w:rFonts w:cs="Arial"/>
                <w:b/>
                <w:color w:val="008000"/>
                <w:sz w:val="24"/>
                <w:szCs w:val="24"/>
              </w:rPr>
              <w:t>Opmerking</w:t>
            </w:r>
          </w:p>
        </w:tc>
      </w:tr>
      <w:tr w:rsidR="003527AC" w:rsidRPr="00E02BD0" w14:paraId="0442AD9B" w14:textId="4DD9EABA" w:rsidTr="003527AC">
        <w:trPr>
          <w:cantSplit/>
        </w:trPr>
        <w:tc>
          <w:tcPr>
            <w:tcW w:w="4252" w:type="dxa"/>
          </w:tcPr>
          <w:p w14:paraId="75F2917C" w14:textId="77777777" w:rsidR="003527AC" w:rsidRPr="00E02BD0" w:rsidRDefault="003527AC" w:rsidP="001E034A">
            <w:pPr>
              <w:spacing w:before="40" w:after="40" w:line="276" w:lineRule="auto"/>
              <w:rPr>
                <w:rFonts w:cs="Arial"/>
                <w:sz w:val="20"/>
                <w:szCs w:val="20"/>
                <w:lang w:val="nl-BE"/>
              </w:rPr>
            </w:pPr>
            <w:r w:rsidRPr="00E02BD0">
              <w:rPr>
                <w:rFonts w:cs="Arial"/>
                <w:b/>
                <w:sz w:val="20"/>
                <w:szCs w:val="20"/>
                <w:lang w:val="nl-BE"/>
              </w:rPr>
              <w:t xml:space="preserve">1 </w:t>
            </w:r>
            <w:r w:rsidRPr="00E02BD0">
              <w:rPr>
                <w:rFonts w:cs="Arial"/>
                <w:sz w:val="20"/>
                <w:szCs w:val="20"/>
                <w:lang w:val="nl-BE"/>
              </w:rPr>
              <w:t>Werd het meldingsformulier ingevuld en aan de overheid bezorgd?</w:t>
            </w:r>
          </w:p>
        </w:tc>
        <w:tc>
          <w:tcPr>
            <w:tcW w:w="6662" w:type="dxa"/>
          </w:tcPr>
          <w:p w14:paraId="75C43C1A" w14:textId="06727950" w:rsidR="003527AC" w:rsidRPr="00E02BD0" w:rsidRDefault="003527AC" w:rsidP="001E034A">
            <w:pPr>
              <w:spacing w:before="40" w:after="40" w:line="276" w:lineRule="auto"/>
              <w:rPr>
                <w:rFonts w:cs="Arial"/>
                <w:sz w:val="20"/>
                <w:szCs w:val="20"/>
                <w:lang w:val="nl-BE"/>
              </w:rPr>
            </w:pPr>
            <w:r w:rsidRPr="00E02BD0">
              <w:rPr>
                <w:rFonts w:cs="Arial"/>
                <w:sz w:val="20"/>
                <w:szCs w:val="20"/>
                <w:lang w:val="nl-BE"/>
              </w:rPr>
              <w:t>Het meldingsformulier van de terbeschikkingstelling van een automatische externe defibrillator</w:t>
            </w:r>
            <w:r w:rsidR="00164E45">
              <w:rPr>
                <w:rFonts w:cs="Arial"/>
                <w:sz w:val="20"/>
                <w:szCs w:val="20"/>
                <w:lang w:val="nl-BE"/>
              </w:rPr>
              <w:t xml:space="preserve"> (AED)</w:t>
            </w:r>
            <w:r w:rsidRPr="00E02BD0">
              <w:rPr>
                <w:rFonts w:cs="Arial"/>
                <w:sz w:val="20"/>
                <w:szCs w:val="20"/>
                <w:lang w:val="nl-BE"/>
              </w:rPr>
              <w:t xml:space="preserve"> kan men downloaden op de website van de Federale Overheidsdienst Volksgezondheid, Veiligheid van de Voedselketen en Leefmilieu: </w:t>
            </w:r>
            <w:hyperlink r:id="rId10" w:history="1">
              <w:r w:rsidRPr="00E02BD0">
                <w:rPr>
                  <w:rStyle w:val="Hyperlink"/>
                  <w:rFonts w:cs="Arial"/>
                  <w:sz w:val="20"/>
                  <w:szCs w:val="20"/>
                  <w:lang w:val="nl-BE"/>
                </w:rPr>
                <w:t>www.health.belgium.be</w:t>
              </w:r>
            </w:hyperlink>
            <w:r w:rsidRPr="00E02BD0">
              <w:rPr>
                <w:rFonts w:cs="Arial"/>
                <w:sz w:val="20"/>
                <w:szCs w:val="20"/>
                <w:lang w:val="nl-BE"/>
              </w:rPr>
              <w:t>. Dit formulier moet ingevuld en overgemaakt worden aan het Directoraat-generaal Basisgezondheidszorg en Crisisbeheer waarvan het adres vermeld staat op het formulier. Deze instantie kent een registratienummer toe ten laatste één maand nadat het formulier werd ontvangen. Gegevenswijzigingen moeten doorgegeven worden binnen een termijn van één maand.</w:t>
            </w:r>
          </w:p>
        </w:tc>
        <w:tc>
          <w:tcPr>
            <w:tcW w:w="1243" w:type="dxa"/>
          </w:tcPr>
          <w:p w14:paraId="0326A3EB" w14:textId="77777777" w:rsidR="003527AC" w:rsidRPr="00E02BD0" w:rsidRDefault="003527AC" w:rsidP="001E034A">
            <w:pPr>
              <w:spacing w:before="40" w:after="40" w:line="276" w:lineRule="auto"/>
              <w:rPr>
                <w:rFonts w:cs="Arial"/>
                <w:sz w:val="20"/>
                <w:szCs w:val="20"/>
                <w:lang w:val="nl-BE"/>
              </w:rPr>
            </w:pPr>
          </w:p>
        </w:tc>
        <w:tc>
          <w:tcPr>
            <w:tcW w:w="2721" w:type="dxa"/>
          </w:tcPr>
          <w:p w14:paraId="3C0EC334" w14:textId="344CD8D1" w:rsidR="003527AC" w:rsidRPr="00E02BD0" w:rsidRDefault="003527AC" w:rsidP="001E034A">
            <w:pPr>
              <w:spacing w:before="40" w:after="40" w:line="276" w:lineRule="auto"/>
              <w:rPr>
                <w:rFonts w:cs="Arial"/>
                <w:sz w:val="20"/>
                <w:szCs w:val="20"/>
                <w:lang w:val="nl-BE"/>
              </w:rPr>
            </w:pPr>
          </w:p>
        </w:tc>
      </w:tr>
      <w:tr w:rsidR="003527AC" w:rsidRPr="00E02BD0" w14:paraId="6F75EE0C" w14:textId="1D636F5E" w:rsidTr="003527AC">
        <w:trPr>
          <w:cantSplit/>
        </w:trPr>
        <w:tc>
          <w:tcPr>
            <w:tcW w:w="4252" w:type="dxa"/>
          </w:tcPr>
          <w:p w14:paraId="7643E2C8" w14:textId="77777777" w:rsidR="003527AC" w:rsidRPr="00E02BD0" w:rsidRDefault="003527AC" w:rsidP="001E034A">
            <w:pPr>
              <w:spacing w:before="40" w:after="40" w:line="276" w:lineRule="auto"/>
              <w:rPr>
                <w:rFonts w:cs="Arial"/>
                <w:sz w:val="20"/>
                <w:szCs w:val="20"/>
                <w:lang w:val="nl-BE"/>
              </w:rPr>
            </w:pPr>
            <w:r w:rsidRPr="00E02BD0">
              <w:rPr>
                <w:rFonts w:cs="Arial"/>
                <w:b/>
                <w:sz w:val="20"/>
                <w:szCs w:val="20"/>
                <w:lang w:val="nl-BE"/>
              </w:rPr>
              <w:t>2</w:t>
            </w:r>
            <w:r w:rsidRPr="00E02BD0">
              <w:rPr>
                <w:rFonts w:cs="Arial"/>
                <w:sz w:val="20"/>
                <w:szCs w:val="20"/>
                <w:lang w:val="nl-BE"/>
              </w:rPr>
              <w:t xml:space="preserve"> Bevindt de AED zich in een verzegelde kast die geschikt is voor de opslag van het toestel, de batterij en de elektroden overeenkomstig de aanwijzingen voor opslag van de fabrikant?</w:t>
            </w:r>
          </w:p>
        </w:tc>
        <w:tc>
          <w:tcPr>
            <w:tcW w:w="6662" w:type="dxa"/>
          </w:tcPr>
          <w:p w14:paraId="25600393" w14:textId="77777777" w:rsidR="003527AC" w:rsidRPr="00E02BD0" w:rsidRDefault="003527AC" w:rsidP="001E034A">
            <w:pPr>
              <w:spacing w:before="40" w:after="40" w:line="276" w:lineRule="auto"/>
              <w:rPr>
                <w:rFonts w:cs="Arial"/>
                <w:sz w:val="20"/>
                <w:szCs w:val="20"/>
                <w:lang w:val="nl-BE"/>
              </w:rPr>
            </w:pPr>
          </w:p>
        </w:tc>
        <w:tc>
          <w:tcPr>
            <w:tcW w:w="1243" w:type="dxa"/>
          </w:tcPr>
          <w:p w14:paraId="35DBA98D" w14:textId="77777777" w:rsidR="003527AC" w:rsidRPr="00E02BD0" w:rsidRDefault="003527AC" w:rsidP="001E034A">
            <w:pPr>
              <w:spacing w:before="40" w:after="40" w:line="276" w:lineRule="auto"/>
              <w:rPr>
                <w:rFonts w:cs="Arial"/>
                <w:sz w:val="20"/>
                <w:szCs w:val="20"/>
                <w:lang w:val="nl-BE"/>
              </w:rPr>
            </w:pPr>
          </w:p>
        </w:tc>
        <w:tc>
          <w:tcPr>
            <w:tcW w:w="2721" w:type="dxa"/>
          </w:tcPr>
          <w:p w14:paraId="0AB43BF3" w14:textId="7C6B279D" w:rsidR="003527AC" w:rsidRPr="00E02BD0" w:rsidRDefault="003527AC" w:rsidP="001E034A">
            <w:pPr>
              <w:spacing w:before="40" w:after="40" w:line="276" w:lineRule="auto"/>
              <w:rPr>
                <w:rFonts w:cs="Arial"/>
                <w:sz w:val="20"/>
                <w:szCs w:val="20"/>
                <w:lang w:val="nl-BE"/>
              </w:rPr>
            </w:pPr>
          </w:p>
        </w:tc>
      </w:tr>
      <w:tr w:rsidR="003527AC" w:rsidRPr="00E02BD0" w14:paraId="3849639C" w14:textId="3F6C81BD" w:rsidTr="003527AC">
        <w:trPr>
          <w:cantSplit/>
        </w:trPr>
        <w:tc>
          <w:tcPr>
            <w:tcW w:w="4252" w:type="dxa"/>
          </w:tcPr>
          <w:p w14:paraId="7000A8F9" w14:textId="77777777" w:rsidR="003527AC" w:rsidRPr="00E02BD0" w:rsidRDefault="003527AC" w:rsidP="001E034A">
            <w:pPr>
              <w:spacing w:before="40" w:after="40" w:line="276" w:lineRule="auto"/>
              <w:rPr>
                <w:rFonts w:cs="Arial"/>
                <w:sz w:val="20"/>
                <w:szCs w:val="20"/>
                <w:lang w:val="nl-BE"/>
              </w:rPr>
            </w:pPr>
            <w:r w:rsidRPr="00E02BD0">
              <w:rPr>
                <w:rFonts w:cs="Arial"/>
                <w:b/>
                <w:sz w:val="20"/>
                <w:szCs w:val="20"/>
                <w:lang w:val="nl-BE"/>
              </w:rPr>
              <w:t>3</w:t>
            </w:r>
            <w:r w:rsidRPr="00E02BD0">
              <w:rPr>
                <w:rFonts w:cs="Arial"/>
                <w:sz w:val="20"/>
                <w:szCs w:val="20"/>
                <w:lang w:val="nl-BE"/>
              </w:rPr>
              <w:t xml:space="preserve"> Is de kast geplaatst op een duidelijk zichtbare plaats en is de voorkant voorzien van het pictogram zoals voorgeschreven in het KB?</w:t>
            </w:r>
          </w:p>
        </w:tc>
        <w:tc>
          <w:tcPr>
            <w:tcW w:w="6662" w:type="dxa"/>
          </w:tcPr>
          <w:p w14:paraId="645F54E9" w14:textId="77777777" w:rsidR="003527AC" w:rsidRPr="00E02BD0" w:rsidRDefault="003527AC" w:rsidP="001E034A">
            <w:pPr>
              <w:spacing w:before="40" w:after="40" w:line="276" w:lineRule="auto"/>
              <w:rPr>
                <w:rFonts w:cs="Arial"/>
                <w:sz w:val="20"/>
                <w:szCs w:val="20"/>
                <w:lang w:val="nl-BE"/>
              </w:rPr>
            </w:pPr>
          </w:p>
        </w:tc>
        <w:tc>
          <w:tcPr>
            <w:tcW w:w="1243" w:type="dxa"/>
          </w:tcPr>
          <w:p w14:paraId="09F804C1" w14:textId="77777777" w:rsidR="003527AC" w:rsidRPr="00E02BD0" w:rsidRDefault="003527AC" w:rsidP="001E034A">
            <w:pPr>
              <w:spacing w:before="40" w:after="40" w:line="276" w:lineRule="auto"/>
              <w:rPr>
                <w:rFonts w:cs="Arial"/>
                <w:sz w:val="20"/>
                <w:szCs w:val="20"/>
                <w:lang w:val="nl-BE"/>
              </w:rPr>
            </w:pPr>
          </w:p>
        </w:tc>
        <w:tc>
          <w:tcPr>
            <w:tcW w:w="2721" w:type="dxa"/>
          </w:tcPr>
          <w:p w14:paraId="40BA0CCC" w14:textId="470445D6" w:rsidR="003527AC" w:rsidRPr="00E02BD0" w:rsidRDefault="003527AC" w:rsidP="001E034A">
            <w:pPr>
              <w:spacing w:before="40" w:after="40" w:line="276" w:lineRule="auto"/>
              <w:rPr>
                <w:rFonts w:cs="Arial"/>
                <w:sz w:val="20"/>
                <w:szCs w:val="20"/>
                <w:lang w:val="nl-BE"/>
              </w:rPr>
            </w:pPr>
          </w:p>
        </w:tc>
      </w:tr>
      <w:tr w:rsidR="003527AC" w:rsidRPr="00E02BD0" w14:paraId="3CEFE479" w14:textId="3C89BF7B" w:rsidTr="003527AC">
        <w:trPr>
          <w:cantSplit/>
        </w:trPr>
        <w:tc>
          <w:tcPr>
            <w:tcW w:w="4252" w:type="dxa"/>
          </w:tcPr>
          <w:p w14:paraId="6859EF7F" w14:textId="77777777" w:rsidR="003527AC" w:rsidRPr="00E02BD0" w:rsidRDefault="003527AC" w:rsidP="001E034A">
            <w:pPr>
              <w:spacing w:before="40" w:after="40" w:line="276" w:lineRule="auto"/>
              <w:rPr>
                <w:rFonts w:cs="Arial"/>
                <w:sz w:val="20"/>
                <w:szCs w:val="20"/>
                <w:lang w:val="nl-BE"/>
              </w:rPr>
            </w:pPr>
            <w:r w:rsidRPr="00E02BD0">
              <w:rPr>
                <w:rFonts w:cs="Arial"/>
                <w:b/>
                <w:sz w:val="20"/>
                <w:szCs w:val="20"/>
                <w:lang w:val="nl-BE"/>
              </w:rPr>
              <w:t>4</w:t>
            </w:r>
            <w:r w:rsidRPr="00E02BD0">
              <w:rPr>
                <w:rFonts w:cs="Arial"/>
                <w:sz w:val="20"/>
                <w:szCs w:val="20"/>
                <w:lang w:val="nl-BE"/>
              </w:rPr>
              <w:t xml:space="preserve"> Bevat de kast een geheugensteun zoals verstrekt door het Directoraat-generaal Basisgezondheidszorg en Crisisbeheer, minimaal in de taal of de talen van het taalgebied waarin de AED ter beschikking wordt gesteld?</w:t>
            </w:r>
          </w:p>
        </w:tc>
        <w:tc>
          <w:tcPr>
            <w:tcW w:w="6662" w:type="dxa"/>
          </w:tcPr>
          <w:p w14:paraId="5D45CB61" w14:textId="77777777" w:rsidR="003527AC" w:rsidRPr="00E02BD0" w:rsidRDefault="003527AC" w:rsidP="001E034A">
            <w:pPr>
              <w:spacing w:before="40" w:after="40" w:line="276" w:lineRule="auto"/>
              <w:rPr>
                <w:rFonts w:cs="Arial"/>
                <w:sz w:val="20"/>
                <w:szCs w:val="20"/>
                <w:lang w:val="nl-BE"/>
              </w:rPr>
            </w:pPr>
            <w:r w:rsidRPr="00E02BD0">
              <w:rPr>
                <w:rFonts w:cs="Arial"/>
                <w:sz w:val="20"/>
                <w:szCs w:val="20"/>
                <w:lang w:val="nl-BE"/>
              </w:rPr>
              <w:t xml:space="preserve">De geheugensteun kan men downloaden op de websites van de Europese en Belgische Reanimatieraad: </w:t>
            </w:r>
            <w:hyperlink r:id="rId11" w:history="1">
              <w:r w:rsidRPr="00E02BD0">
                <w:rPr>
                  <w:rStyle w:val="Hyperlink"/>
                  <w:rFonts w:cs="Arial"/>
                  <w:sz w:val="20"/>
                  <w:szCs w:val="20"/>
                  <w:lang w:val="nl-BE"/>
                </w:rPr>
                <w:t>www.er.edu</w:t>
              </w:r>
            </w:hyperlink>
            <w:r w:rsidRPr="00E02BD0">
              <w:rPr>
                <w:rFonts w:cs="Arial"/>
                <w:sz w:val="20"/>
                <w:szCs w:val="20"/>
                <w:lang w:val="nl-BE"/>
              </w:rPr>
              <w:t xml:space="preserve"> en </w:t>
            </w:r>
            <w:hyperlink r:id="rId12" w:history="1">
              <w:r w:rsidRPr="00E02BD0">
                <w:rPr>
                  <w:rStyle w:val="Hyperlink"/>
                  <w:rFonts w:cs="Arial"/>
                  <w:sz w:val="20"/>
                  <w:szCs w:val="20"/>
                  <w:lang w:val="nl-BE"/>
                </w:rPr>
                <w:t>www.resuscitation.be</w:t>
              </w:r>
            </w:hyperlink>
          </w:p>
          <w:p w14:paraId="599825D3" w14:textId="77777777" w:rsidR="003527AC" w:rsidRPr="00E02BD0" w:rsidRDefault="003527AC" w:rsidP="001E034A">
            <w:pPr>
              <w:spacing w:before="40" w:after="40" w:line="276" w:lineRule="auto"/>
              <w:rPr>
                <w:rFonts w:cs="Arial"/>
                <w:sz w:val="20"/>
                <w:szCs w:val="20"/>
                <w:lang w:val="nl-BE"/>
              </w:rPr>
            </w:pPr>
          </w:p>
        </w:tc>
        <w:tc>
          <w:tcPr>
            <w:tcW w:w="1243" w:type="dxa"/>
          </w:tcPr>
          <w:p w14:paraId="0F29F4F3" w14:textId="77777777" w:rsidR="003527AC" w:rsidRPr="00E02BD0" w:rsidRDefault="003527AC" w:rsidP="001E034A">
            <w:pPr>
              <w:spacing w:before="40" w:after="40" w:line="276" w:lineRule="auto"/>
              <w:rPr>
                <w:rFonts w:cs="Arial"/>
                <w:sz w:val="20"/>
                <w:szCs w:val="20"/>
                <w:lang w:val="nl-BE"/>
              </w:rPr>
            </w:pPr>
          </w:p>
        </w:tc>
        <w:tc>
          <w:tcPr>
            <w:tcW w:w="2721" w:type="dxa"/>
          </w:tcPr>
          <w:p w14:paraId="0B83B591" w14:textId="0ADB03B5" w:rsidR="003527AC" w:rsidRPr="00E02BD0" w:rsidRDefault="003527AC" w:rsidP="001E034A">
            <w:pPr>
              <w:spacing w:before="40" w:after="40" w:line="276" w:lineRule="auto"/>
              <w:rPr>
                <w:rFonts w:cs="Arial"/>
                <w:sz w:val="20"/>
                <w:szCs w:val="20"/>
                <w:lang w:val="nl-BE"/>
              </w:rPr>
            </w:pPr>
          </w:p>
        </w:tc>
      </w:tr>
      <w:tr w:rsidR="003527AC" w:rsidRPr="00E02BD0" w14:paraId="35D023EC" w14:textId="56D93405" w:rsidTr="003527AC">
        <w:trPr>
          <w:cantSplit/>
        </w:trPr>
        <w:tc>
          <w:tcPr>
            <w:tcW w:w="4252" w:type="dxa"/>
          </w:tcPr>
          <w:p w14:paraId="73283D79" w14:textId="77777777" w:rsidR="003527AC" w:rsidRPr="00E02BD0" w:rsidRDefault="003527AC" w:rsidP="001E034A">
            <w:pPr>
              <w:spacing w:before="40" w:after="40" w:line="276" w:lineRule="auto"/>
              <w:rPr>
                <w:rFonts w:cs="Arial"/>
                <w:sz w:val="20"/>
                <w:szCs w:val="20"/>
                <w:lang w:val="nl-BE"/>
              </w:rPr>
            </w:pPr>
            <w:r w:rsidRPr="00E02BD0">
              <w:rPr>
                <w:rFonts w:cs="Arial"/>
                <w:b/>
                <w:sz w:val="20"/>
                <w:szCs w:val="20"/>
                <w:lang w:val="nl-BE"/>
              </w:rPr>
              <w:lastRenderedPageBreak/>
              <w:t>5</w:t>
            </w:r>
            <w:r w:rsidRPr="00E02BD0">
              <w:rPr>
                <w:rFonts w:cs="Arial"/>
                <w:sz w:val="20"/>
                <w:szCs w:val="20"/>
                <w:lang w:val="nl-BE"/>
              </w:rPr>
              <w:t xml:space="preserve"> Staan de naam en het adres van de eigenaar vermeld op de kast?</w:t>
            </w:r>
          </w:p>
        </w:tc>
        <w:tc>
          <w:tcPr>
            <w:tcW w:w="6662" w:type="dxa"/>
          </w:tcPr>
          <w:p w14:paraId="69CB42D7" w14:textId="77777777" w:rsidR="003527AC" w:rsidRPr="00E02BD0" w:rsidRDefault="003527AC" w:rsidP="001E034A">
            <w:pPr>
              <w:spacing w:before="40" w:after="40" w:line="276" w:lineRule="auto"/>
              <w:rPr>
                <w:rFonts w:cs="Arial"/>
                <w:sz w:val="20"/>
                <w:szCs w:val="20"/>
                <w:lang w:val="nl-BE"/>
              </w:rPr>
            </w:pPr>
          </w:p>
        </w:tc>
        <w:tc>
          <w:tcPr>
            <w:tcW w:w="1243" w:type="dxa"/>
          </w:tcPr>
          <w:p w14:paraId="32052A90" w14:textId="77777777" w:rsidR="003527AC" w:rsidRPr="00E02BD0" w:rsidRDefault="003527AC" w:rsidP="001E034A">
            <w:pPr>
              <w:spacing w:before="40" w:after="40" w:line="276" w:lineRule="auto"/>
              <w:rPr>
                <w:rFonts w:cs="Arial"/>
                <w:sz w:val="20"/>
                <w:szCs w:val="20"/>
                <w:lang w:val="nl-BE"/>
              </w:rPr>
            </w:pPr>
          </w:p>
        </w:tc>
        <w:tc>
          <w:tcPr>
            <w:tcW w:w="2721" w:type="dxa"/>
          </w:tcPr>
          <w:p w14:paraId="65AD946F" w14:textId="57A6B89C" w:rsidR="003527AC" w:rsidRPr="00E02BD0" w:rsidRDefault="003527AC" w:rsidP="001E034A">
            <w:pPr>
              <w:spacing w:before="40" w:after="40" w:line="276" w:lineRule="auto"/>
              <w:rPr>
                <w:rFonts w:cs="Arial"/>
                <w:sz w:val="20"/>
                <w:szCs w:val="20"/>
                <w:lang w:val="nl-BE"/>
              </w:rPr>
            </w:pPr>
          </w:p>
        </w:tc>
      </w:tr>
      <w:tr w:rsidR="003527AC" w:rsidRPr="00E02BD0" w14:paraId="080C5E1C" w14:textId="4F244063" w:rsidTr="003527AC">
        <w:trPr>
          <w:cantSplit/>
        </w:trPr>
        <w:tc>
          <w:tcPr>
            <w:tcW w:w="4252" w:type="dxa"/>
          </w:tcPr>
          <w:p w14:paraId="3C6CC836" w14:textId="77777777" w:rsidR="003527AC" w:rsidRPr="00E02BD0" w:rsidRDefault="003527AC" w:rsidP="001E034A">
            <w:pPr>
              <w:spacing w:before="40" w:after="40" w:line="276" w:lineRule="auto"/>
              <w:rPr>
                <w:rFonts w:cs="Arial"/>
                <w:sz w:val="20"/>
                <w:szCs w:val="20"/>
                <w:lang w:val="nl-BE"/>
              </w:rPr>
            </w:pPr>
            <w:r w:rsidRPr="00E02BD0">
              <w:rPr>
                <w:rFonts w:cs="Arial"/>
                <w:b/>
                <w:sz w:val="20"/>
                <w:szCs w:val="20"/>
                <w:lang w:val="nl-BE"/>
              </w:rPr>
              <w:t xml:space="preserve">6 </w:t>
            </w:r>
            <w:r w:rsidRPr="00E02BD0">
              <w:rPr>
                <w:rFonts w:cs="Arial"/>
                <w:sz w:val="20"/>
                <w:szCs w:val="20"/>
                <w:lang w:val="nl-BE"/>
              </w:rPr>
              <w:t>Staan het telefoonnummer, het e-mailadres en eventueel het faxnummer van de eigenaar vermeld op de kast?</w:t>
            </w:r>
          </w:p>
        </w:tc>
        <w:tc>
          <w:tcPr>
            <w:tcW w:w="6662" w:type="dxa"/>
          </w:tcPr>
          <w:p w14:paraId="3449A359" w14:textId="77777777" w:rsidR="003527AC" w:rsidRPr="00E02BD0" w:rsidRDefault="003527AC" w:rsidP="001E034A">
            <w:pPr>
              <w:spacing w:before="40" w:after="40" w:line="276" w:lineRule="auto"/>
              <w:rPr>
                <w:rFonts w:cs="Arial"/>
                <w:sz w:val="20"/>
                <w:szCs w:val="20"/>
                <w:lang w:val="nl-BE"/>
              </w:rPr>
            </w:pPr>
          </w:p>
        </w:tc>
        <w:tc>
          <w:tcPr>
            <w:tcW w:w="1243" w:type="dxa"/>
          </w:tcPr>
          <w:p w14:paraId="7F8293A1" w14:textId="77777777" w:rsidR="003527AC" w:rsidRPr="00E02BD0" w:rsidRDefault="003527AC" w:rsidP="001E034A">
            <w:pPr>
              <w:spacing w:before="40" w:after="40" w:line="276" w:lineRule="auto"/>
              <w:rPr>
                <w:rFonts w:cs="Arial"/>
                <w:sz w:val="20"/>
                <w:szCs w:val="20"/>
                <w:lang w:val="nl-BE"/>
              </w:rPr>
            </w:pPr>
          </w:p>
        </w:tc>
        <w:tc>
          <w:tcPr>
            <w:tcW w:w="2721" w:type="dxa"/>
          </w:tcPr>
          <w:p w14:paraId="3CC6FC8B" w14:textId="0B3EB3C0" w:rsidR="003527AC" w:rsidRPr="00E02BD0" w:rsidRDefault="003527AC" w:rsidP="001E034A">
            <w:pPr>
              <w:spacing w:before="40" w:after="40" w:line="276" w:lineRule="auto"/>
              <w:rPr>
                <w:rFonts w:cs="Arial"/>
                <w:sz w:val="20"/>
                <w:szCs w:val="20"/>
                <w:lang w:val="nl-BE"/>
              </w:rPr>
            </w:pPr>
          </w:p>
        </w:tc>
      </w:tr>
      <w:tr w:rsidR="003527AC" w:rsidRPr="00E02BD0" w14:paraId="002E2910" w14:textId="38D32D86" w:rsidTr="003527AC">
        <w:trPr>
          <w:cantSplit/>
        </w:trPr>
        <w:tc>
          <w:tcPr>
            <w:tcW w:w="4252" w:type="dxa"/>
          </w:tcPr>
          <w:p w14:paraId="3937B6ED" w14:textId="77777777" w:rsidR="003527AC" w:rsidRPr="00E02BD0" w:rsidRDefault="003527AC" w:rsidP="001E034A">
            <w:pPr>
              <w:spacing w:before="40" w:after="40" w:line="276" w:lineRule="auto"/>
              <w:rPr>
                <w:rFonts w:cs="Arial"/>
                <w:sz w:val="20"/>
                <w:szCs w:val="20"/>
                <w:lang w:val="nl-BE"/>
              </w:rPr>
            </w:pPr>
            <w:r w:rsidRPr="00E02BD0">
              <w:rPr>
                <w:rFonts w:cs="Arial"/>
                <w:b/>
                <w:sz w:val="20"/>
                <w:szCs w:val="20"/>
                <w:lang w:val="nl-BE"/>
              </w:rPr>
              <w:t>7</w:t>
            </w:r>
            <w:r w:rsidRPr="00E02BD0">
              <w:rPr>
                <w:rFonts w:cs="Arial"/>
                <w:sz w:val="20"/>
                <w:szCs w:val="20"/>
                <w:lang w:val="nl-BE"/>
              </w:rPr>
              <w:t xml:space="preserve"> Staat de vermelding ‘Enkel te gebruiken indien de persoon niet bij bewustzijn is en geen normale ademhaling vertoont’ op de kast?</w:t>
            </w:r>
          </w:p>
        </w:tc>
        <w:tc>
          <w:tcPr>
            <w:tcW w:w="6662" w:type="dxa"/>
          </w:tcPr>
          <w:p w14:paraId="297171F9" w14:textId="77777777" w:rsidR="003527AC" w:rsidRPr="00E02BD0" w:rsidRDefault="003527AC" w:rsidP="001E034A">
            <w:pPr>
              <w:spacing w:before="40" w:after="40" w:line="276" w:lineRule="auto"/>
              <w:rPr>
                <w:rFonts w:cs="Arial"/>
                <w:sz w:val="20"/>
                <w:szCs w:val="20"/>
                <w:lang w:val="nl-BE"/>
              </w:rPr>
            </w:pPr>
          </w:p>
        </w:tc>
        <w:tc>
          <w:tcPr>
            <w:tcW w:w="1243" w:type="dxa"/>
          </w:tcPr>
          <w:p w14:paraId="2A792E2C" w14:textId="77777777" w:rsidR="003527AC" w:rsidRPr="00E02BD0" w:rsidRDefault="003527AC" w:rsidP="001E034A">
            <w:pPr>
              <w:spacing w:before="40" w:after="40" w:line="276" w:lineRule="auto"/>
              <w:rPr>
                <w:rFonts w:cs="Arial"/>
                <w:sz w:val="20"/>
                <w:szCs w:val="20"/>
                <w:lang w:val="nl-BE"/>
              </w:rPr>
            </w:pPr>
          </w:p>
        </w:tc>
        <w:tc>
          <w:tcPr>
            <w:tcW w:w="2721" w:type="dxa"/>
          </w:tcPr>
          <w:p w14:paraId="18863D08" w14:textId="4F66813F" w:rsidR="003527AC" w:rsidRPr="00E02BD0" w:rsidRDefault="003527AC" w:rsidP="001E034A">
            <w:pPr>
              <w:spacing w:before="40" w:after="40" w:line="276" w:lineRule="auto"/>
              <w:rPr>
                <w:rFonts w:cs="Arial"/>
                <w:sz w:val="20"/>
                <w:szCs w:val="20"/>
                <w:lang w:val="nl-BE"/>
              </w:rPr>
            </w:pPr>
          </w:p>
        </w:tc>
      </w:tr>
      <w:tr w:rsidR="003527AC" w:rsidRPr="00E02BD0" w14:paraId="3EA9A71C" w14:textId="70E01D17" w:rsidTr="003527AC">
        <w:trPr>
          <w:cantSplit/>
        </w:trPr>
        <w:tc>
          <w:tcPr>
            <w:tcW w:w="4252" w:type="dxa"/>
          </w:tcPr>
          <w:p w14:paraId="234837EF" w14:textId="77777777" w:rsidR="003527AC" w:rsidRPr="00E02BD0" w:rsidRDefault="003527AC" w:rsidP="001E034A">
            <w:pPr>
              <w:spacing w:before="40" w:after="40" w:line="276" w:lineRule="auto"/>
              <w:rPr>
                <w:rFonts w:cs="Arial"/>
                <w:sz w:val="20"/>
                <w:szCs w:val="20"/>
                <w:lang w:val="nl-BE"/>
              </w:rPr>
            </w:pPr>
            <w:r w:rsidRPr="00E02BD0">
              <w:rPr>
                <w:rFonts w:cs="Arial"/>
                <w:b/>
                <w:sz w:val="20"/>
                <w:szCs w:val="20"/>
                <w:lang w:val="nl-BE"/>
              </w:rPr>
              <w:t>8</w:t>
            </w:r>
            <w:r w:rsidRPr="00E02BD0">
              <w:rPr>
                <w:rFonts w:cs="Arial"/>
                <w:sz w:val="20"/>
                <w:szCs w:val="20"/>
                <w:lang w:val="nl-BE"/>
              </w:rPr>
              <w:t xml:space="preserve"> Staat de vermelding ‘Gelieve steeds het hulpcentrum voor dringende geneeskundige hulpverlening te verwittigen via het nummer 100 of 112 in geval van gebruik van een AED’ op de kast?</w:t>
            </w:r>
          </w:p>
        </w:tc>
        <w:tc>
          <w:tcPr>
            <w:tcW w:w="6662" w:type="dxa"/>
          </w:tcPr>
          <w:p w14:paraId="24968CF0" w14:textId="77777777" w:rsidR="003527AC" w:rsidRPr="00E02BD0" w:rsidRDefault="003527AC" w:rsidP="001E034A">
            <w:pPr>
              <w:spacing w:before="40" w:after="40" w:line="276" w:lineRule="auto"/>
              <w:rPr>
                <w:rFonts w:cs="Arial"/>
                <w:sz w:val="20"/>
                <w:szCs w:val="20"/>
                <w:lang w:val="nl-BE"/>
              </w:rPr>
            </w:pPr>
          </w:p>
        </w:tc>
        <w:tc>
          <w:tcPr>
            <w:tcW w:w="1243" w:type="dxa"/>
          </w:tcPr>
          <w:p w14:paraId="72B6A282" w14:textId="77777777" w:rsidR="003527AC" w:rsidRPr="00E02BD0" w:rsidRDefault="003527AC" w:rsidP="001E034A">
            <w:pPr>
              <w:spacing w:before="40" w:after="40" w:line="276" w:lineRule="auto"/>
              <w:rPr>
                <w:rFonts w:cs="Arial"/>
                <w:sz w:val="20"/>
                <w:szCs w:val="20"/>
                <w:lang w:val="nl-BE"/>
              </w:rPr>
            </w:pPr>
          </w:p>
        </w:tc>
        <w:tc>
          <w:tcPr>
            <w:tcW w:w="2721" w:type="dxa"/>
          </w:tcPr>
          <w:p w14:paraId="60C8FC9B" w14:textId="05ED1120" w:rsidR="003527AC" w:rsidRPr="00E02BD0" w:rsidRDefault="003527AC" w:rsidP="001E034A">
            <w:pPr>
              <w:spacing w:before="40" w:after="40" w:line="276" w:lineRule="auto"/>
              <w:rPr>
                <w:rFonts w:cs="Arial"/>
                <w:sz w:val="20"/>
                <w:szCs w:val="20"/>
                <w:lang w:val="nl-BE"/>
              </w:rPr>
            </w:pPr>
          </w:p>
        </w:tc>
      </w:tr>
      <w:tr w:rsidR="003527AC" w:rsidRPr="00E02BD0" w14:paraId="05B5AE62" w14:textId="198FACE3" w:rsidTr="003527AC">
        <w:trPr>
          <w:cantSplit/>
        </w:trPr>
        <w:tc>
          <w:tcPr>
            <w:tcW w:w="4252" w:type="dxa"/>
          </w:tcPr>
          <w:p w14:paraId="0AE354B9" w14:textId="39DC9ABC" w:rsidR="00C61586" w:rsidRPr="00C61586" w:rsidRDefault="003527AC" w:rsidP="00C61586">
            <w:pPr>
              <w:spacing w:before="40" w:after="40" w:line="276" w:lineRule="auto"/>
              <w:rPr>
                <w:rFonts w:cs="Arial"/>
                <w:sz w:val="20"/>
                <w:szCs w:val="20"/>
                <w:lang w:val="nl-BE"/>
              </w:rPr>
            </w:pPr>
            <w:r w:rsidRPr="00E02BD0">
              <w:rPr>
                <w:rFonts w:cs="Arial"/>
                <w:b/>
                <w:sz w:val="20"/>
                <w:szCs w:val="20"/>
                <w:lang w:val="nl-BE"/>
              </w:rPr>
              <w:t>9</w:t>
            </w:r>
            <w:r w:rsidRPr="00E02BD0">
              <w:rPr>
                <w:rFonts w:cs="Arial"/>
                <w:sz w:val="20"/>
                <w:szCs w:val="20"/>
                <w:lang w:val="nl-BE"/>
              </w:rPr>
              <w:t xml:space="preserve"> Indien de AED in een draagtas zit, staan dan hetzelfde pictogram en dezelfde gegevens op de draagtas vermeld als op de kast?</w:t>
            </w:r>
          </w:p>
        </w:tc>
        <w:tc>
          <w:tcPr>
            <w:tcW w:w="6662" w:type="dxa"/>
          </w:tcPr>
          <w:p w14:paraId="4E35EC43" w14:textId="77777777" w:rsidR="003527AC" w:rsidRPr="00E02BD0" w:rsidRDefault="003527AC" w:rsidP="001E034A">
            <w:pPr>
              <w:spacing w:before="40" w:after="40" w:line="276" w:lineRule="auto"/>
              <w:rPr>
                <w:rFonts w:cs="Arial"/>
                <w:sz w:val="20"/>
                <w:szCs w:val="20"/>
                <w:lang w:val="nl-BE"/>
              </w:rPr>
            </w:pPr>
          </w:p>
        </w:tc>
        <w:tc>
          <w:tcPr>
            <w:tcW w:w="1243" w:type="dxa"/>
          </w:tcPr>
          <w:p w14:paraId="0A81ED70" w14:textId="77777777" w:rsidR="003527AC" w:rsidRPr="00E02BD0" w:rsidRDefault="003527AC" w:rsidP="001E034A">
            <w:pPr>
              <w:spacing w:before="40" w:after="40" w:line="276" w:lineRule="auto"/>
              <w:rPr>
                <w:rFonts w:cs="Arial"/>
                <w:sz w:val="20"/>
                <w:szCs w:val="20"/>
                <w:lang w:val="nl-BE"/>
              </w:rPr>
            </w:pPr>
          </w:p>
        </w:tc>
        <w:tc>
          <w:tcPr>
            <w:tcW w:w="2721" w:type="dxa"/>
          </w:tcPr>
          <w:p w14:paraId="37E84D7E" w14:textId="638543AB" w:rsidR="003527AC" w:rsidRPr="00E02BD0" w:rsidRDefault="003527AC" w:rsidP="001E034A">
            <w:pPr>
              <w:spacing w:before="40" w:after="40" w:line="276" w:lineRule="auto"/>
              <w:rPr>
                <w:rFonts w:cs="Arial"/>
                <w:sz w:val="20"/>
                <w:szCs w:val="20"/>
                <w:lang w:val="nl-BE"/>
              </w:rPr>
            </w:pPr>
          </w:p>
        </w:tc>
      </w:tr>
      <w:tr w:rsidR="003527AC" w:rsidRPr="00E02BD0" w14:paraId="6CAD4B67" w14:textId="65F1AA1F" w:rsidTr="003527AC">
        <w:trPr>
          <w:cantSplit/>
        </w:trPr>
        <w:tc>
          <w:tcPr>
            <w:tcW w:w="4252" w:type="dxa"/>
          </w:tcPr>
          <w:p w14:paraId="6DE7DFDE" w14:textId="5F28EE2B" w:rsidR="00C61586" w:rsidRPr="00C61586" w:rsidRDefault="003527AC" w:rsidP="00C61586">
            <w:pPr>
              <w:spacing w:before="40" w:after="40" w:line="276" w:lineRule="auto"/>
              <w:rPr>
                <w:rFonts w:cs="Arial"/>
                <w:sz w:val="20"/>
                <w:szCs w:val="20"/>
                <w:lang w:val="nl-BE"/>
              </w:rPr>
            </w:pPr>
            <w:r w:rsidRPr="00E02BD0">
              <w:rPr>
                <w:rFonts w:cs="Arial"/>
                <w:b/>
                <w:sz w:val="20"/>
                <w:szCs w:val="20"/>
                <w:lang w:val="nl-BE"/>
              </w:rPr>
              <w:t>10</w:t>
            </w:r>
            <w:r w:rsidRPr="00E02BD0">
              <w:rPr>
                <w:rFonts w:cs="Arial"/>
                <w:sz w:val="20"/>
                <w:szCs w:val="20"/>
                <w:lang w:val="nl-BE"/>
              </w:rPr>
              <w:t xml:space="preserve"> Voldoen de instellingen van de AED aan de Europese </w:t>
            </w:r>
            <w:proofErr w:type="spellStart"/>
            <w:r w:rsidRPr="00E02BD0">
              <w:rPr>
                <w:rFonts w:cs="Arial"/>
                <w:sz w:val="20"/>
                <w:szCs w:val="20"/>
                <w:lang w:val="nl-BE"/>
              </w:rPr>
              <w:t>Resuscitation</w:t>
            </w:r>
            <w:proofErr w:type="spellEnd"/>
            <w:r w:rsidRPr="00E02BD0">
              <w:rPr>
                <w:rFonts w:cs="Arial"/>
                <w:sz w:val="20"/>
                <w:szCs w:val="20"/>
                <w:lang w:val="nl-BE"/>
              </w:rPr>
              <w:t xml:space="preserve"> Council </w:t>
            </w:r>
            <w:proofErr w:type="spellStart"/>
            <w:r w:rsidRPr="00E02BD0">
              <w:rPr>
                <w:rFonts w:cs="Arial"/>
                <w:sz w:val="20"/>
                <w:szCs w:val="20"/>
                <w:lang w:val="nl-BE"/>
              </w:rPr>
              <w:t>Guidelines</w:t>
            </w:r>
            <w:proofErr w:type="spellEnd"/>
            <w:r w:rsidRPr="00E02BD0">
              <w:rPr>
                <w:rFonts w:cs="Arial"/>
                <w:sz w:val="20"/>
                <w:szCs w:val="20"/>
                <w:lang w:val="nl-BE"/>
              </w:rPr>
              <w:t xml:space="preserve">, zoals gepubliceerd in </w:t>
            </w:r>
            <w:proofErr w:type="spellStart"/>
            <w:r w:rsidRPr="00E02BD0">
              <w:rPr>
                <w:rFonts w:cs="Arial"/>
                <w:sz w:val="20"/>
                <w:szCs w:val="20"/>
                <w:lang w:val="nl-BE"/>
              </w:rPr>
              <w:t>Resuscitation</w:t>
            </w:r>
            <w:proofErr w:type="spellEnd"/>
            <w:r w:rsidRPr="00E02BD0">
              <w:rPr>
                <w:rFonts w:cs="Arial"/>
                <w:sz w:val="20"/>
                <w:szCs w:val="20"/>
                <w:lang w:val="nl-BE"/>
              </w:rPr>
              <w:t xml:space="preserve"> (2005), 67S1, S7-S23, oktober 2005?</w:t>
            </w:r>
          </w:p>
        </w:tc>
        <w:tc>
          <w:tcPr>
            <w:tcW w:w="6662" w:type="dxa"/>
          </w:tcPr>
          <w:p w14:paraId="73842AC7" w14:textId="77777777" w:rsidR="003527AC" w:rsidRPr="00E02BD0" w:rsidRDefault="003527AC" w:rsidP="001E034A">
            <w:pPr>
              <w:spacing w:before="40" w:after="40" w:line="276" w:lineRule="auto"/>
              <w:rPr>
                <w:rFonts w:cs="Arial"/>
                <w:sz w:val="20"/>
                <w:szCs w:val="20"/>
                <w:lang w:val="nl-BE"/>
              </w:rPr>
            </w:pPr>
            <w:r w:rsidRPr="00E02BD0">
              <w:rPr>
                <w:rFonts w:cs="Arial"/>
                <w:sz w:val="20"/>
                <w:szCs w:val="20"/>
                <w:lang w:val="nl-BE"/>
              </w:rPr>
              <w:t xml:space="preserve">Meer informatie over de richtlijnen vind je op de websites van de Europese en Belgische Reanimatieraad: </w:t>
            </w:r>
            <w:hyperlink r:id="rId13" w:history="1">
              <w:r w:rsidRPr="00E02BD0">
                <w:rPr>
                  <w:rStyle w:val="Hyperlink"/>
                  <w:rFonts w:cs="Arial"/>
                  <w:sz w:val="20"/>
                  <w:szCs w:val="20"/>
                  <w:lang w:val="nl-BE"/>
                </w:rPr>
                <w:t>www.erc.edu</w:t>
              </w:r>
            </w:hyperlink>
            <w:r w:rsidRPr="00E02BD0">
              <w:rPr>
                <w:rFonts w:cs="Arial"/>
                <w:sz w:val="20"/>
                <w:szCs w:val="20"/>
                <w:lang w:val="nl-BE"/>
              </w:rPr>
              <w:t xml:space="preserve"> en </w:t>
            </w:r>
            <w:hyperlink r:id="rId14" w:history="1">
              <w:r w:rsidRPr="00E02BD0">
                <w:rPr>
                  <w:rStyle w:val="Hyperlink"/>
                  <w:rFonts w:cs="Arial"/>
                  <w:sz w:val="20"/>
                  <w:szCs w:val="20"/>
                  <w:lang w:val="nl-BE"/>
                </w:rPr>
                <w:t>www.resuscitation.be</w:t>
              </w:r>
            </w:hyperlink>
          </w:p>
          <w:p w14:paraId="3069FA1F" w14:textId="77777777" w:rsidR="003527AC" w:rsidRPr="00E02BD0" w:rsidRDefault="003527AC" w:rsidP="001E034A">
            <w:pPr>
              <w:spacing w:before="40" w:after="40" w:line="276" w:lineRule="auto"/>
              <w:rPr>
                <w:rFonts w:cs="Arial"/>
                <w:sz w:val="20"/>
                <w:szCs w:val="20"/>
                <w:lang w:val="nl-BE"/>
              </w:rPr>
            </w:pPr>
          </w:p>
        </w:tc>
        <w:tc>
          <w:tcPr>
            <w:tcW w:w="1243" w:type="dxa"/>
          </w:tcPr>
          <w:p w14:paraId="53166A79" w14:textId="77777777" w:rsidR="003527AC" w:rsidRPr="00E02BD0" w:rsidRDefault="003527AC" w:rsidP="001E034A">
            <w:pPr>
              <w:spacing w:before="40" w:after="40" w:line="276" w:lineRule="auto"/>
              <w:rPr>
                <w:rFonts w:cs="Arial"/>
                <w:sz w:val="20"/>
                <w:szCs w:val="20"/>
                <w:lang w:val="nl-BE"/>
              </w:rPr>
            </w:pPr>
          </w:p>
        </w:tc>
        <w:tc>
          <w:tcPr>
            <w:tcW w:w="2721" w:type="dxa"/>
          </w:tcPr>
          <w:p w14:paraId="03184ED1" w14:textId="357E8DE5" w:rsidR="003527AC" w:rsidRPr="00E02BD0" w:rsidRDefault="003527AC" w:rsidP="001E034A">
            <w:pPr>
              <w:spacing w:before="40" w:after="40" w:line="276" w:lineRule="auto"/>
              <w:rPr>
                <w:rFonts w:cs="Arial"/>
                <w:sz w:val="20"/>
                <w:szCs w:val="20"/>
                <w:lang w:val="nl-BE"/>
              </w:rPr>
            </w:pPr>
          </w:p>
        </w:tc>
      </w:tr>
      <w:tr w:rsidR="003527AC" w:rsidRPr="00E02BD0" w14:paraId="4577DAF8" w14:textId="147E3D38" w:rsidTr="003527AC">
        <w:trPr>
          <w:cantSplit/>
        </w:trPr>
        <w:tc>
          <w:tcPr>
            <w:tcW w:w="4252" w:type="dxa"/>
          </w:tcPr>
          <w:p w14:paraId="196464A9" w14:textId="4045D996" w:rsidR="00C61586" w:rsidRPr="00C61586" w:rsidRDefault="003527AC" w:rsidP="00C61586">
            <w:pPr>
              <w:spacing w:before="40" w:after="40" w:line="276" w:lineRule="auto"/>
              <w:rPr>
                <w:rFonts w:cs="Arial"/>
                <w:sz w:val="20"/>
                <w:szCs w:val="20"/>
                <w:lang w:val="nl-BE"/>
              </w:rPr>
            </w:pPr>
            <w:r w:rsidRPr="00E02BD0">
              <w:rPr>
                <w:rFonts w:cs="Arial"/>
                <w:b/>
                <w:sz w:val="20"/>
                <w:szCs w:val="20"/>
                <w:lang w:val="nl-BE"/>
              </w:rPr>
              <w:t>11</w:t>
            </w:r>
            <w:r w:rsidRPr="00E02BD0">
              <w:rPr>
                <w:rFonts w:cs="Arial"/>
                <w:sz w:val="20"/>
                <w:szCs w:val="20"/>
                <w:lang w:val="nl-BE"/>
              </w:rPr>
              <w:t xml:space="preserve"> Wordt de staat van de AED minstens maandelijks nagegaan, in het bijzonder alarmboodschappen met betrekking tot de batterij en de aanwezigheid van een intact electrodenpaar?</w:t>
            </w:r>
          </w:p>
        </w:tc>
        <w:tc>
          <w:tcPr>
            <w:tcW w:w="6662" w:type="dxa"/>
          </w:tcPr>
          <w:p w14:paraId="3B7653C1" w14:textId="77777777" w:rsidR="003527AC" w:rsidRPr="00E02BD0" w:rsidRDefault="003527AC" w:rsidP="001E034A">
            <w:pPr>
              <w:spacing w:before="40" w:after="40" w:line="276" w:lineRule="auto"/>
              <w:rPr>
                <w:rFonts w:cs="Arial"/>
                <w:b/>
                <w:color w:val="008000"/>
                <w:sz w:val="20"/>
                <w:szCs w:val="20"/>
                <w:lang w:val="nl-BE"/>
              </w:rPr>
            </w:pPr>
          </w:p>
        </w:tc>
        <w:tc>
          <w:tcPr>
            <w:tcW w:w="1243" w:type="dxa"/>
          </w:tcPr>
          <w:p w14:paraId="76E38B1C" w14:textId="77777777" w:rsidR="003527AC" w:rsidRPr="00E02BD0" w:rsidRDefault="003527AC" w:rsidP="001E034A">
            <w:pPr>
              <w:spacing w:before="40" w:after="40" w:line="276" w:lineRule="auto"/>
              <w:rPr>
                <w:rFonts w:cs="Arial"/>
                <w:b/>
                <w:color w:val="008000"/>
                <w:sz w:val="20"/>
                <w:szCs w:val="20"/>
                <w:lang w:val="nl-BE"/>
              </w:rPr>
            </w:pPr>
          </w:p>
        </w:tc>
        <w:tc>
          <w:tcPr>
            <w:tcW w:w="2721" w:type="dxa"/>
          </w:tcPr>
          <w:p w14:paraId="49FF57BF" w14:textId="61FE6131" w:rsidR="003527AC" w:rsidRPr="00E02BD0" w:rsidRDefault="003527AC" w:rsidP="001E034A">
            <w:pPr>
              <w:spacing w:before="40" w:after="40" w:line="276" w:lineRule="auto"/>
              <w:rPr>
                <w:rFonts w:cs="Arial"/>
                <w:b/>
                <w:color w:val="008000"/>
                <w:sz w:val="20"/>
                <w:szCs w:val="20"/>
                <w:lang w:val="nl-BE"/>
              </w:rPr>
            </w:pPr>
          </w:p>
        </w:tc>
      </w:tr>
      <w:tr w:rsidR="003527AC" w:rsidRPr="00E02BD0" w14:paraId="615EC959" w14:textId="63D62263" w:rsidTr="003527AC">
        <w:trPr>
          <w:cantSplit/>
        </w:trPr>
        <w:tc>
          <w:tcPr>
            <w:tcW w:w="4252" w:type="dxa"/>
          </w:tcPr>
          <w:p w14:paraId="08344BB5" w14:textId="77777777" w:rsidR="003527AC" w:rsidRPr="00E02BD0" w:rsidRDefault="003527AC" w:rsidP="001E034A">
            <w:pPr>
              <w:spacing w:before="40" w:after="40" w:line="276" w:lineRule="auto"/>
              <w:rPr>
                <w:rFonts w:cs="Arial"/>
                <w:sz w:val="20"/>
                <w:szCs w:val="20"/>
                <w:lang w:val="nl-BE"/>
              </w:rPr>
            </w:pPr>
            <w:r w:rsidRPr="00E02BD0">
              <w:rPr>
                <w:rFonts w:cs="Arial"/>
                <w:b/>
                <w:sz w:val="20"/>
                <w:szCs w:val="20"/>
                <w:lang w:val="nl-BE"/>
              </w:rPr>
              <w:t>12</w:t>
            </w:r>
            <w:r w:rsidRPr="00E02BD0">
              <w:rPr>
                <w:rFonts w:cs="Arial"/>
                <w:sz w:val="20"/>
                <w:szCs w:val="20"/>
                <w:lang w:val="nl-BE"/>
              </w:rPr>
              <w:t xml:space="preserve"> Wordt dit nazicht genoteerd in een register?</w:t>
            </w:r>
          </w:p>
        </w:tc>
        <w:tc>
          <w:tcPr>
            <w:tcW w:w="6662" w:type="dxa"/>
          </w:tcPr>
          <w:p w14:paraId="59490557" w14:textId="77777777" w:rsidR="003527AC" w:rsidRPr="00E02BD0" w:rsidRDefault="003527AC" w:rsidP="001E034A">
            <w:pPr>
              <w:spacing w:before="40" w:after="40" w:line="276" w:lineRule="auto"/>
              <w:rPr>
                <w:rFonts w:cs="Arial"/>
                <w:b/>
                <w:color w:val="008000"/>
                <w:sz w:val="20"/>
                <w:szCs w:val="20"/>
                <w:lang w:val="nl-BE"/>
              </w:rPr>
            </w:pPr>
          </w:p>
        </w:tc>
        <w:tc>
          <w:tcPr>
            <w:tcW w:w="1243" w:type="dxa"/>
          </w:tcPr>
          <w:p w14:paraId="07F6AE3F" w14:textId="77777777" w:rsidR="003527AC" w:rsidRPr="00E02BD0" w:rsidRDefault="003527AC" w:rsidP="001E034A">
            <w:pPr>
              <w:spacing w:before="40" w:after="40" w:line="276" w:lineRule="auto"/>
              <w:rPr>
                <w:rFonts w:cs="Arial"/>
                <w:b/>
                <w:color w:val="008000"/>
                <w:sz w:val="20"/>
                <w:szCs w:val="20"/>
                <w:lang w:val="nl-BE"/>
              </w:rPr>
            </w:pPr>
          </w:p>
        </w:tc>
        <w:tc>
          <w:tcPr>
            <w:tcW w:w="2721" w:type="dxa"/>
          </w:tcPr>
          <w:p w14:paraId="28F20E4D" w14:textId="125CAA1C" w:rsidR="003527AC" w:rsidRPr="00E02BD0" w:rsidRDefault="003527AC" w:rsidP="001E034A">
            <w:pPr>
              <w:spacing w:before="40" w:after="40" w:line="276" w:lineRule="auto"/>
              <w:rPr>
                <w:rFonts w:cs="Arial"/>
                <w:b/>
                <w:color w:val="008000"/>
                <w:sz w:val="20"/>
                <w:szCs w:val="20"/>
                <w:lang w:val="nl-BE"/>
              </w:rPr>
            </w:pPr>
          </w:p>
        </w:tc>
      </w:tr>
      <w:tr w:rsidR="003527AC" w:rsidRPr="00E02BD0" w14:paraId="0D7BA572" w14:textId="691B6DBF" w:rsidTr="003527AC">
        <w:trPr>
          <w:cantSplit/>
        </w:trPr>
        <w:tc>
          <w:tcPr>
            <w:tcW w:w="4252" w:type="dxa"/>
          </w:tcPr>
          <w:p w14:paraId="64213A66" w14:textId="77777777" w:rsidR="003527AC" w:rsidRPr="00E02BD0" w:rsidRDefault="003527AC" w:rsidP="001E034A">
            <w:pPr>
              <w:spacing w:before="40" w:after="40" w:line="276" w:lineRule="auto"/>
              <w:rPr>
                <w:rFonts w:cs="Arial"/>
                <w:sz w:val="20"/>
                <w:szCs w:val="20"/>
                <w:lang w:val="nl-BE"/>
              </w:rPr>
            </w:pPr>
            <w:r w:rsidRPr="00E02BD0">
              <w:rPr>
                <w:rFonts w:cs="Arial"/>
                <w:b/>
                <w:sz w:val="20"/>
                <w:szCs w:val="20"/>
                <w:lang w:val="nl-BE"/>
              </w:rPr>
              <w:lastRenderedPageBreak/>
              <w:t>13</w:t>
            </w:r>
            <w:r w:rsidRPr="00E02BD0">
              <w:rPr>
                <w:rFonts w:cs="Arial"/>
                <w:sz w:val="20"/>
                <w:szCs w:val="20"/>
                <w:lang w:val="nl-BE"/>
              </w:rPr>
              <w:t xml:space="preserve"> Wordt na gebruik van de AED de staat van de batterij en de aanwezigheid van een  intact electrodenpaar gecontroleerd?</w:t>
            </w:r>
          </w:p>
        </w:tc>
        <w:tc>
          <w:tcPr>
            <w:tcW w:w="6662" w:type="dxa"/>
          </w:tcPr>
          <w:p w14:paraId="69CA35B7" w14:textId="77777777" w:rsidR="003527AC" w:rsidRPr="00E02BD0" w:rsidRDefault="003527AC" w:rsidP="001E034A">
            <w:pPr>
              <w:spacing w:before="40" w:after="40" w:line="276" w:lineRule="auto"/>
              <w:rPr>
                <w:rFonts w:cs="Arial"/>
                <w:b/>
                <w:color w:val="008000"/>
                <w:sz w:val="20"/>
                <w:szCs w:val="20"/>
                <w:lang w:val="nl-BE"/>
              </w:rPr>
            </w:pPr>
          </w:p>
        </w:tc>
        <w:tc>
          <w:tcPr>
            <w:tcW w:w="1243" w:type="dxa"/>
          </w:tcPr>
          <w:p w14:paraId="6B522296" w14:textId="77777777" w:rsidR="003527AC" w:rsidRPr="00E02BD0" w:rsidRDefault="003527AC" w:rsidP="001E034A">
            <w:pPr>
              <w:spacing w:before="40" w:after="40" w:line="276" w:lineRule="auto"/>
              <w:rPr>
                <w:rFonts w:cs="Arial"/>
                <w:b/>
                <w:color w:val="008000"/>
                <w:sz w:val="20"/>
                <w:szCs w:val="20"/>
                <w:lang w:val="nl-BE"/>
              </w:rPr>
            </w:pPr>
          </w:p>
        </w:tc>
        <w:tc>
          <w:tcPr>
            <w:tcW w:w="2721" w:type="dxa"/>
          </w:tcPr>
          <w:p w14:paraId="5C4E270E" w14:textId="1D875199" w:rsidR="003527AC" w:rsidRPr="00E02BD0" w:rsidRDefault="003527AC" w:rsidP="001E034A">
            <w:pPr>
              <w:spacing w:before="40" w:after="40" w:line="276" w:lineRule="auto"/>
              <w:rPr>
                <w:rFonts w:cs="Arial"/>
                <w:b/>
                <w:color w:val="008000"/>
                <w:sz w:val="20"/>
                <w:szCs w:val="20"/>
                <w:lang w:val="nl-BE"/>
              </w:rPr>
            </w:pPr>
          </w:p>
        </w:tc>
      </w:tr>
      <w:tr w:rsidR="003527AC" w:rsidRPr="00E02BD0" w14:paraId="0C698450" w14:textId="3D3D28CA" w:rsidTr="003527AC">
        <w:trPr>
          <w:cantSplit/>
        </w:trPr>
        <w:tc>
          <w:tcPr>
            <w:tcW w:w="4252" w:type="dxa"/>
          </w:tcPr>
          <w:p w14:paraId="29BAE1B7" w14:textId="77777777" w:rsidR="003527AC" w:rsidRPr="00E02BD0" w:rsidRDefault="003527AC" w:rsidP="001E034A">
            <w:pPr>
              <w:spacing w:before="40" w:after="40" w:line="276" w:lineRule="auto"/>
              <w:rPr>
                <w:rFonts w:cs="Arial"/>
                <w:sz w:val="20"/>
                <w:szCs w:val="20"/>
                <w:lang w:val="nl-BE"/>
              </w:rPr>
            </w:pPr>
            <w:r w:rsidRPr="00E02BD0">
              <w:rPr>
                <w:rFonts w:cs="Arial"/>
                <w:b/>
                <w:sz w:val="20"/>
                <w:szCs w:val="20"/>
                <w:lang w:val="nl-BE"/>
              </w:rPr>
              <w:t>14</w:t>
            </w:r>
            <w:r w:rsidRPr="00E02BD0">
              <w:rPr>
                <w:rFonts w:cs="Arial"/>
                <w:sz w:val="20"/>
                <w:szCs w:val="20"/>
                <w:lang w:val="nl-BE"/>
              </w:rPr>
              <w:t xml:space="preserve"> Worden de gegevens die door het toestel worden geregistreerd, op verzoek van de behandelende arts van de patiënt, overgemaakt aan deze arts?</w:t>
            </w:r>
          </w:p>
        </w:tc>
        <w:tc>
          <w:tcPr>
            <w:tcW w:w="6662" w:type="dxa"/>
          </w:tcPr>
          <w:p w14:paraId="0171F8FC" w14:textId="77777777" w:rsidR="003527AC" w:rsidRPr="00E02BD0" w:rsidRDefault="003527AC" w:rsidP="001E034A">
            <w:pPr>
              <w:spacing w:before="40" w:after="40" w:line="276" w:lineRule="auto"/>
              <w:rPr>
                <w:rFonts w:cs="Arial"/>
                <w:b/>
                <w:color w:val="008000"/>
                <w:sz w:val="20"/>
                <w:szCs w:val="20"/>
                <w:lang w:val="nl-BE"/>
              </w:rPr>
            </w:pPr>
          </w:p>
        </w:tc>
        <w:tc>
          <w:tcPr>
            <w:tcW w:w="1243" w:type="dxa"/>
          </w:tcPr>
          <w:p w14:paraId="7D30FFB1" w14:textId="77777777" w:rsidR="003527AC" w:rsidRPr="00E02BD0" w:rsidRDefault="003527AC" w:rsidP="001E034A">
            <w:pPr>
              <w:spacing w:before="40" w:after="40" w:line="276" w:lineRule="auto"/>
              <w:rPr>
                <w:rFonts w:cs="Arial"/>
                <w:b/>
                <w:color w:val="008000"/>
                <w:sz w:val="20"/>
                <w:szCs w:val="20"/>
                <w:lang w:val="nl-BE"/>
              </w:rPr>
            </w:pPr>
          </w:p>
        </w:tc>
        <w:tc>
          <w:tcPr>
            <w:tcW w:w="2721" w:type="dxa"/>
          </w:tcPr>
          <w:p w14:paraId="6E52AC04" w14:textId="4905C3AF" w:rsidR="003527AC" w:rsidRPr="00E02BD0" w:rsidRDefault="003527AC" w:rsidP="001E034A">
            <w:pPr>
              <w:spacing w:before="40" w:after="40" w:line="276" w:lineRule="auto"/>
              <w:rPr>
                <w:rFonts w:cs="Arial"/>
                <w:b/>
                <w:color w:val="008000"/>
                <w:sz w:val="20"/>
                <w:szCs w:val="20"/>
                <w:lang w:val="nl-BE"/>
              </w:rPr>
            </w:pPr>
          </w:p>
        </w:tc>
      </w:tr>
      <w:tr w:rsidR="003527AC" w:rsidRPr="00E02BD0" w14:paraId="2E31481E" w14:textId="749DFF19" w:rsidTr="003527AC">
        <w:trPr>
          <w:cantSplit/>
        </w:trPr>
        <w:tc>
          <w:tcPr>
            <w:tcW w:w="4252" w:type="dxa"/>
          </w:tcPr>
          <w:p w14:paraId="600425D5" w14:textId="77777777" w:rsidR="003527AC" w:rsidRPr="00E02BD0" w:rsidRDefault="003527AC" w:rsidP="001E034A">
            <w:pPr>
              <w:spacing w:before="40" w:after="40" w:line="276" w:lineRule="auto"/>
              <w:rPr>
                <w:rFonts w:cs="Arial"/>
                <w:sz w:val="20"/>
                <w:szCs w:val="20"/>
                <w:lang w:val="nl-BE"/>
              </w:rPr>
            </w:pPr>
            <w:r w:rsidRPr="00E02BD0">
              <w:rPr>
                <w:rFonts w:cs="Arial"/>
                <w:b/>
                <w:sz w:val="20"/>
                <w:szCs w:val="20"/>
                <w:lang w:val="nl-BE"/>
              </w:rPr>
              <w:t>15</w:t>
            </w:r>
            <w:r w:rsidRPr="00E02BD0">
              <w:rPr>
                <w:rFonts w:cs="Arial"/>
                <w:sz w:val="20"/>
                <w:szCs w:val="20"/>
                <w:lang w:val="nl-BE"/>
              </w:rPr>
              <w:t xml:space="preserve"> Worden alle geregistreerde gegevens van de AED jaarlijks overgemaakt aan het Directoraat-generaal Basisgezondheidszorg en Crisisbeheer?</w:t>
            </w:r>
          </w:p>
        </w:tc>
        <w:tc>
          <w:tcPr>
            <w:tcW w:w="6662" w:type="dxa"/>
          </w:tcPr>
          <w:p w14:paraId="1A2C3D1D" w14:textId="77777777" w:rsidR="003527AC" w:rsidRPr="00E02BD0" w:rsidRDefault="003527AC" w:rsidP="001E034A">
            <w:pPr>
              <w:spacing w:before="40" w:after="40" w:line="276" w:lineRule="auto"/>
              <w:rPr>
                <w:rFonts w:cs="Arial"/>
                <w:sz w:val="20"/>
                <w:szCs w:val="20"/>
                <w:lang w:val="nl-BE"/>
              </w:rPr>
            </w:pPr>
            <w:r w:rsidRPr="00E02BD0">
              <w:rPr>
                <w:rFonts w:cs="Arial"/>
                <w:sz w:val="20"/>
                <w:szCs w:val="20"/>
                <w:lang w:val="nl-BE"/>
              </w:rPr>
              <w:t>De Federale Overheidsdienst Volksgezondheid, Veiligheid van de Voedselketen en Leefmilieu legt de regels vast over hoe dit moet gebeuren.</w:t>
            </w:r>
          </w:p>
        </w:tc>
        <w:tc>
          <w:tcPr>
            <w:tcW w:w="1243" w:type="dxa"/>
          </w:tcPr>
          <w:p w14:paraId="0B805534" w14:textId="77777777" w:rsidR="003527AC" w:rsidRPr="00E02BD0" w:rsidRDefault="003527AC" w:rsidP="001E034A">
            <w:pPr>
              <w:spacing w:before="40" w:after="40" w:line="276" w:lineRule="auto"/>
              <w:rPr>
                <w:rFonts w:cs="Arial"/>
                <w:sz w:val="20"/>
                <w:szCs w:val="20"/>
                <w:lang w:val="nl-BE"/>
              </w:rPr>
            </w:pPr>
          </w:p>
        </w:tc>
        <w:tc>
          <w:tcPr>
            <w:tcW w:w="2721" w:type="dxa"/>
          </w:tcPr>
          <w:p w14:paraId="6C5066C7" w14:textId="5BCE1173" w:rsidR="003527AC" w:rsidRPr="00E02BD0" w:rsidRDefault="003527AC" w:rsidP="001E034A">
            <w:pPr>
              <w:spacing w:before="40" w:after="40" w:line="276" w:lineRule="auto"/>
              <w:rPr>
                <w:rFonts w:cs="Arial"/>
                <w:sz w:val="20"/>
                <w:szCs w:val="20"/>
                <w:lang w:val="nl-BE"/>
              </w:rPr>
            </w:pPr>
          </w:p>
        </w:tc>
      </w:tr>
    </w:tbl>
    <w:p w14:paraId="33A884C9" w14:textId="77777777" w:rsidR="0044330D" w:rsidRPr="00E02BD0" w:rsidRDefault="0044330D" w:rsidP="0044330D">
      <w:pPr>
        <w:spacing w:before="40" w:after="40" w:line="276" w:lineRule="auto"/>
        <w:rPr>
          <w:rFonts w:cs="Arial"/>
          <w:sz w:val="20"/>
          <w:szCs w:val="20"/>
          <w:lang w:val="nl-BE"/>
        </w:rPr>
      </w:pPr>
    </w:p>
    <w:p w14:paraId="62FADD59" w14:textId="348B447B" w:rsidR="0044330D" w:rsidRPr="00E02BD0" w:rsidRDefault="0044330D" w:rsidP="0044330D">
      <w:pPr>
        <w:rPr>
          <w:rFonts w:cs="Arial"/>
          <w:sz w:val="20"/>
          <w:szCs w:val="20"/>
          <w:lang w:val="nl-BE"/>
        </w:rPr>
      </w:pPr>
      <w:r w:rsidRPr="00E02BD0">
        <w:rPr>
          <w:rFonts w:cs="Arial"/>
          <w:sz w:val="20"/>
          <w:szCs w:val="20"/>
          <w:lang w:val="nl-BE"/>
        </w:rPr>
        <w:t>*  Koninklijk besluit van 21 april 2007 houdende de veiligheids- en andere voorwaarden inzake een automatische externe defibrillator; verschenen in het Belgisch Staatsblad op 18 mei 2007.</w:t>
      </w:r>
    </w:p>
    <w:p w14:paraId="7BD4BB3E" w14:textId="73D60B28" w:rsidR="006E60CE" w:rsidRPr="0044330D" w:rsidRDefault="006E60CE" w:rsidP="0044330D">
      <w:pPr>
        <w:rPr>
          <w:lang w:val="nl-BE"/>
        </w:rPr>
      </w:pPr>
    </w:p>
    <w:sectPr w:rsidR="006E60CE" w:rsidRPr="0044330D" w:rsidSect="00C05224">
      <w:headerReference w:type="default" r:id="rId15"/>
      <w:footerReference w:type="default" r:id="rId16"/>
      <w:footerReference w:type="first" r:id="rId17"/>
      <w:pgSz w:w="16838" w:h="11906" w:orient="landscape" w:code="9"/>
      <w:pgMar w:top="1843" w:right="678" w:bottom="709" w:left="1418" w:header="709" w:footer="72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76AA5" w14:textId="77777777" w:rsidR="002F29B6" w:rsidRDefault="002F29B6">
      <w:r>
        <w:separator/>
      </w:r>
    </w:p>
  </w:endnote>
  <w:endnote w:type="continuationSeparator" w:id="0">
    <w:p w14:paraId="5CE48B75" w14:textId="77777777" w:rsidR="002F29B6" w:rsidRDefault="002F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C3D56" w14:textId="161BD33A" w:rsidR="002F29B6" w:rsidRDefault="00C61586" w:rsidP="00C57A53">
    <w:pPr>
      <w:pStyle w:val="Footer"/>
      <w:tabs>
        <w:tab w:val="clear" w:pos="9072"/>
        <w:tab w:val="right" w:pos="9214"/>
      </w:tabs>
      <w:jc w:val="right"/>
      <w:rPr>
        <w:noProof/>
      </w:rPr>
    </w:pPr>
    <w:r>
      <w:rPr>
        <w:noProof/>
      </w:rPr>
      <w:drawing>
        <wp:anchor distT="0" distB="0" distL="114300" distR="114300" simplePos="0" relativeHeight="251680768" behindDoc="1" locked="0" layoutInCell="1" allowOverlap="1" wp14:anchorId="5D914619" wp14:editId="137488EF">
          <wp:simplePos x="0" y="0"/>
          <wp:positionH relativeFrom="column">
            <wp:posOffset>-125019</wp:posOffset>
          </wp:positionH>
          <wp:positionV relativeFrom="paragraph">
            <wp:posOffset>-847801</wp:posOffset>
          </wp:positionV>
          <wp:extent cx="9648749" cy="12357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2804" cy="1237510"/>
                  </a:xfrm>
                  <a:prstGeom prst="rect">
                    <a:avLst/>
                  </a:prstGeom>
                  <a:noFill/>
                </pic:spPr>
              </pic:pic>
            </a:graphicData>
          </a:graphic>
          <wp14:sizeRelH relativeFrom="page">
            <wp14:pctWidth>0</wp14:pctWidth>
          </wp14:sizeRelH>
          <wp14:sizeRelV relativeFrom="page">
            <wp14:pctHeight>0</wp14:pctHeight>
          </wp14:sizeRelV>
        </wp:anchor>
      </w:drawing>
    </w:r>
    <w:r w:rsidR="002F29B6" w:rsidRPr="004D71FC">
      <w:rPr>
        <w:noProof/>
        <w:lang w:val="de-DE" w:eastAsia="de-DE"/>
      </w:rPr>
      <mc:AlternateContent>
        <mc:Choice Requires="wps">
          <w:drawing>
            <wp:anchor distT="0" distB="0" distL="114300" distR="114300" simplePos="0" relativeHeight="251674624" behindDoc="0" locked="0" layoutInCell="1" allowOverlap="1" wp14:anchorId="29D8670C" wp14:editId="6DF60761">
              <wp:simplePos x="0" y="0"/>
              <wp:positionH relativeFrom="page">
                <wp:posOffset>300355</wp:posOffset>
              </wp:positionH>
              <wp:positionV relativeFrom="page">
                <wp:posOffset>10557510</wp:posOffset>
              </wp:positionV>
              <wp:extent cx="1133475" cy="325120"/>
              <wp:effectExtent l="0" t="3810" r="4445"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C64B3" w14:textId="77777777" w:rsidR="002F29B6" w:rsidRDefault="002F29B6" w:rsidP="004D71FC">
                          <w:r>
                            <w:rPr>
                              <w:rFonts w:ascii="Arial Narrow" w:hAnsi="Arial Narrow"/>
                              <w:b/>
                              <w:sz w:val="14"/>
                              <w:szCs w:val="14"/>
                            </w:rPr>
                            <w:t>FINF 02 09 04.</w:t>
                          </w:r>
                          <w:r w:rsidRPr="00FD0481">
                            <w:rPr>
                              <w:rFonts w:ascii="Arial Narrow" w:hAnsi="Arial Narrow"/>
                              <w:b/>
                              <w:sz w:val="14"/>
                              <w:szCs w:val="14"/>
                            </w:rPr>
                            <w:t>V1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D8670C" id="_x0000_t202" coordsize="21600,21600" o:spt="202" path="m,l,21600r21600,l21600,xe">
              <v:stroke joinstyle="miter"/>
              <v:path gradientshapeok="t" o:connecttype="rect"/>
            </v:shapetype>
            <v:shape id="Text Box 22" o:spid="_x0000_s1026" type="#_x0000_t202" style="position:absolute;left:0;text-align:left;margin-left:23.65pt;margin-top:831.3pt;width:89.25pt;height:25.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zvF8wEAAMgDAAAOAAAAZHJzL2Uyb0RvYy54bWysU9uO0zAQfUfiHyy/0zRpy0LUdLXsqghp&#10;uUi7fIDjOI1F7DFjt0n5esZOWwq8IV4se2Zy5pwzk/XtaHp2UOg12IrnszlnykpotN1V/Ovz9tUb&#10;znwQthE9WFXxo/L8dvPyxXpwpSqgg75RyAjE+nJwFe9CcGWWedkpI/wMnLKUbAGNCPTEXdagGAjd&#10;9Fkxn7/OBsDGIUjlPUUfpiTfJPy2VTJ8bluvAusrTtxCOjGddTyzzVqUOxSu0/JEQ/wDCyO0paYX&#10;qAcRBNuj/gvKaIngoQ0zCSaDttVSJQ2kJp//oeapE04lLWSOdxeb/P+DlZ8OX5DppuJFwZkVhmb0&#10;rMbA3sHIKET+DM6XVPbkqDCMFKc5J63ePYL85pmF+07YnbpDhKFToiF+efwyu/p0wvERpB4+QkN9&#10;xD5AAhpbNNE8soMROs3peJlN5CJjy3yxWN6sOJOUWxSrvEjDy0R5/tqhD+8VGBYvFUeafUIXh0cf&#10;IhtRnktiMwtb3fdp/r39LUCFMZLYR8IT9TDW48mNGpoj6UCY1onWny4d4A/OBlqlivvve4GKs/6D&#10;JS/e5stl3L30WK5uiDnD60x9nRFWElTFA2fT9T5M+7p3qHcddTq7f0f+bXWSFo2eWJ1407okxafV&#10;jvt4/U5Vv37AzU8AAAD//wMAUEsDBBQABgAIAAAAIQC8D/Cf3wAAAAwBAAAPAAAAZHJzL2Rvd25y&#10;ZXYueG1sTI/LTsMwEEX3SPyDNUjsqJOUplWIU1U8pC7YUMJ+Gps4Ih5Hsdukf890Bcu5c3Qf5XZ2&#10;vTibMXSeFKSLBIShxuuOWgX159vDBkSISBp7T0bBxQTYVrc3JRbaT/RhzofYCjahUKACG+NQSBka&#10;axyGhR8M8e/bjw4jn2Mr9YgTm7teZkmSS4cdcYLFwTxb0/wcTk5BjHqXXupXF/Zf8/vLZJNmhbVS&#10;93fz7glENHP8g+Fan6tDxZ2O/kQ6iF7B43rJJOt5nuUgmMiyFY85srROlxuQVSn/j6h+AQAA//8D&#10;AFBLAQItABQABgAIAAAAIQC2gziS/gAAAOEBAAATAAAAAAAAAAAAAAAAAAAAAABbQ29udGVudF9U&#10;eXBlc10ueG1sUEsBAi0AFAAGAAgAAAAhADj9If/WAAAAlAEAAAsAAAAAAAAAAAAAAAAALwEAAF9y&#10;ZWxzLy5yZWxzUEsBAi0AFAAGAAgAAAAhAEfXO8XzAQAAyAMAAA4AAAAAAAAAAAAAAAAALgIAAGRy&#10;cy9lMm9Eb2MueG1sUEsBAi0AFAAGAAgAAAAhALwP8J/fAAAADAEAAA8AAAAAAAAAAAAAAAAATQQA&#10;AGRycy9kb3ducmV2LnhtbFBLBQYAAAAABAAEAPMAAABZBQAAAAA=&#10;" filled="f" stroked="f">
              <v:textbox style="mso-fit-shape-to-text:t">
                <w:txbxContent>
                  <w:p w14:paraId="174C64B3" w14:textId="77777777" w:rsidR="002F29B6" w:rsidRDefault="002F29B6" w:rsidP="004D71FC">
                    <w:r>
                      <w:rPr>
                        <w:rFonts w:ascii="Arial Narrow" w:hAnsi="Arial Narrow"/>
                        <w:b/>
                        <w:sz w:val="14"/>
                        <w:szCs w:val="14"/>
                      </w:rPr>
                      <w:t>FINF 02 09 04.</w:t>
                    </w:r>
                    <w:r w:rsidRPr="00FD0481">
                      <w:rPr>
                        <w:rFonts w:ascii="Arial Narrow" w:hAnsi="Arial Narrow"/>
                        <w:b/>
                        <w:sz w:val="14"/>
                        <w:szCs w:val="14"/>
                      </w:rPr>
                      <w:t>V1</w:t>
                    </w:r>
                  </w:p>
                </w:txbxContent>
              </v:textbox>
              <w10:wrap anchorx="page" anchory="page"/>
            </v:shape>
          </w:pict>
        </mc:Fallback>
      </mc:AlternateContent>
    </w:r>
    <w:r w:rsidR="002F29B6" w:rsidRPr="004D71FC">
      <w:rPr>
        <w:noProof/>
        <w:lang w:val="de-DE" w:eastAsia="de-DE"/>
      </w:rPr>
      <w:drawing>
        <wp:anchor distT="0" distB="0" distL="114300" distR="114300" simplePos="0" relativeHeight="251675648" behindDoc="1" locked="0" layoutInCell="1" allowOverlap="1" wp14:anchorId="12861425" wp14:editId="3CBF8551">
          <wp:simplePos x="0" y="0"/>
          <wp:positionH relativeFrom="page">
            <wp:posOffset>300355</wp:posOffset>
          </wp:positionH>
          <wp:positionV relativeFrom="page">
            <wp:posOffset>9327515</wp:posOffset>
          </wp:positionV>
          <wp:extent cx="7412355" cy="1349375"/>
          <wp:effectExtent l="0" t="0" r="0" b="3175"/>
          <wp:wrapThrough wrapText="bothSides">
            <wp:wrapPolygon edited="0">
              <wp:start x="21428" y="0"/>
              <wp:lineTo x="21206" y="4879"/>
              <wp:lineTo x="20540" y="9758"/>
              <wp:lineTo x="0" y="11588"/>
              <wp:lineTo x="0" y="21346"/>
              <wp:lineTo x="13101" y="21346"/>
              <wp:lineTo x="13157" y="20736"/>
              <wp:lineTo x="12934" y="20126"/>
              <wp:lineTo x="20207" y="15552"/>
              <wp:lineTo x="20262" y="14637"/>
              <wp:lineTo x="20928" y="9758"/>
              <wp:lineTo x="21483" y="4879"/>
              <wp:lineTo x="21539" y="3354"/>
              <wp:lineTo x="21539" y="0"/>
              <wp:lineTo x="21428" y="0"/>
            </wp:wrapPolygon>
          </wp:wrapThrough>
          <wp:docPr id="3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2355" cy="1349375"/>
                  </a:xfrm>
                  <a:prstGeom prst="rect">
                    <a:avLst/>
                  </a:prstGeom>
                  <a:noFill/>
                </pic:spPr>
              </pic:pic>
            </a:graphicData>
          </a:graphic>
          <wp14:sizeRelH relativeFrom="page">
            <wp14:pctWidth>0</wp14:pctWidth>
          </wp14:sizeRelH>
          <wp14:sizeRelV relativeFrom="page">
            <wp14:pctHeight>0</wp14:pctHeight>
          </wp14:sizeRelV>
        </wp:anchor>
      </w:drawing>
    </w:r>
    <w:sdt>
      <w:sdtPr>
        <w:id w:val="710539297"/>
        <w:docPartObj>
          <w:docPartGallery w:val="Page Numbers (Bottom of Page)"/>
          <w:docPartUnique/>
        </w:docPartObj>
      </w:sdtPr>
      <w:sdtEndPr>
        <w:rPr>
          <w:noProof/>
        </w:rPr>
      </w:sdtEndPr>
      <w:sdtContent>
        <w:r w:rsidR="002F29B6" w:rsidRPr="0081795A">
          <w:rPr>
            <w:rFonts w:ascii="Arial Narrow" w:hAnsi="Arial Narrow"/>
            <w:noProof/>
            <w:sz w:val="10"/>
            <w:szCs w:val="10"/>
            <w:lang w:val="de-DE" w:eastAsia="de-DE"/>
          </w:rPr>
          <w:drawing>
            <wp:anchor distT="0" distB="0" distL="114300" distR="114300" simplePos="0" relativeHeight="251663360" behindDoc="1" locked="0" layoutInCell="1" allowOverlap="1" wp14:anchorId="17C28DE5" wp14:editId="1DCA57AB">
              <wp:simplePos x="0" y="0"/>
              <wp:positionH relativeFrom="page">
                <wp:posOffset>175895</wp:posOffset>
              </wp:positionH>
              <wp:positionV relativeFrom="page">
                <wp:posOffset>9186545</wp:posOffset>
              </wp:positionV>
              <wp:extent cx="7412355" cy="1349375"/>
              <wp:effectExtent l="0" t="0" r="0" b="3175"/>
              <wp:wrapThrough wrapText="bothSides">
                <wp:wrapPolygon edited="0">
                  <wp:start x="21428" y="0"/>
                  <wp:lineTo x="21206" y="4879"/>
                  <wp:lineTo x="20484" y="9758"/>
                  <wp:lineTo x="0" y="11588"/>
                  <wp:lineTo x="0" y="21346"/>
                  <wp:lineTo x="12324" y="21346"/>
                  <wp:lineTo x="13212" y="21346"/>
                  <wp:lineTo x="12934" y="19821"/>
                  <wp:lineTo x="13490" y="19516"/>
                  <wp:lineTo x="20318" y="17382"/>
                  <wp:lineTo x="20318" y="14637"/>
                  <wp:lineTo x="21483" y="5184"/>
                  <wp:lineTo x="21539" y="3049"/>
                  <wp:lineTo x="21539" y="0"/>
                  <wp:lineTo x="21428" y="0"/>
                </wp:wrapPolygon>
              </wp:wrapThrough>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3">
                        <a:extLst>
                          <a:ext uri="{28A0092B-C50C-407E-A947-70E740481C1C}">
                            <a14:useLocalDpi xmlns:a14="http://schemas.microsoft.com/office/drawing/2010/main" val="0"/>
                          </a:ext>
                        </a:extLst>
                      </a:blip>
                      <a:stretch>
                        <a:fillRect/>
                      </a:stretch>
                    </pic:blipFill>
                    <pic:spPr>
                      <a:xfrm>
                        <a:off x="0" y="0"/>
                        <a:ext cx="7412355" cy="1349375"/>
                      </a:xfrm>
                      <a:prstGeom prst="rect">
                        <a:avLst/>
                      </a:prstGeom>
                    </pic:spPr>
                  </pic:pic>
                </a:graphicData>
              </a:graphic>
              <wp14:sizeRelH relativeFrom="page">
                <wp14:pctWidth>0</wp14:pctWidth>
              </wp14:sizeRelH>
              <wp14:sizeRelV relativeFrom="page">
                <wp14:pctHeight>0</wp14:pctHeight>
              </wp14:sizeRelV>
            </wp:anchor>
          </w:drawing>
        </w:r>
        <w:r w:rsidR="002F29B6" w:rsidRPr="0081795A">
          <w:rPr>
            <w:rFonts w:ascii="Arial Narrow" w:hAnsi="Arial Narrow"/>
            <w:noProof/>
            <w:sz w:val="10"/>
            <w:szCs w:val="10"/>
            <w:lang w:val="de-DE" w:eastAsia="de-DE"/>
          </w:rPr>
          <mc:AlternateContent>
            <mc:Choice Requires="wps">
              <w:drawing>
                <wp:anchor distT="0" distB="0" distL="114300" distR="114300" simplePos="0" relativeHeight="251664384" behindDoc="0" locked="0" layoutInCell="1" allowOverlap="1" wp14:anchorId="76920DEA" wp14:editId="5C2CBF32">
                  <wp:simplePos x="0" y="0"/>
                  <wp:positionH relativeFrom="page">
                    <wp:posOffset>147955</wp:posOffset>
                  </wp:positionH>
                  <wp:positionV relativeFrom="page">
                    <wp:posOffset>10405110</wp:posOffset>
                  </wp:positionV>
                  <wp:extent cx="1133475" cy="3340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34010"/>
                          </a:xfrm>
                          <a:prstGeom prst="rect">
                            <a:avLst/>
                          </a:prstGeom>
                          <a:noFill/>
                          <a:ln w="9525">
                            <a:noFill/>
                            <a:miter lim="800000"/>
                            <a:headEnd/>
                            <a:tailEnd/>
                          </a:ln>
                        </wps:spPr>
                        <wps:txbx>
                          <w:txbxContent>
                            <w:p w14:paraId="42AE1BF3" w14:textId="5F5BBD47" w:rsidR="002F29B6" w:rsidRPr="003059DB" w:rsidRDefault="002F29B6" w:rsidP="0081795A">
                              <w:pPr>
                                <w:rPr>
                                  <w:rFonts w:ascii="Arial Narrow" w:hAnsi="Arial Narrow"/>
                                  <w:b/>
                                  <w:sz w:val="14"/>
                                  <w:szCs w:val="14"/>
                                  <w:lang w:val="en-US"/>
                                </w:rPr>
                              </w:pPr>
                              <w:r>
                                <w:rPr>
                                  <w:rFonts w:ascii="Arial Narrow" w:hAnsi="Arial Narrow"/>
                                  <w:b/>
                                  <w:sz w:val="14"/>
                                  <w:szCs w:val="14"/>
                                </w:rPr>
                                <w:t>NINF 02 09 23 V1 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920DEA" id="Text Box 2" o:spid="_x0000_s1027" type="#_x0000_t202" style="position:absolute;left:0;text-align:left;margin-left:11.65pt;margin-top:819.3pt;width:89.25pt;height:26.3pt;z-index:25166438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ccDQIAAPsDAAAOAAAAZHJzL2Uyb0RvYy54bWysU9tu2zAMfR+wfxD0vti5La0RpejaZRjQ&#10;XYB2HyDLcixMEjVJiZ19fSk5TYPtbZgfBNIUD3kOqfXNYDQ5SB8UWEank5ISaQU0yu4Y/fG0fXdF&#10;SYjcNlyDlYweZaA3m7dv1r2r5Aw60I30BEFsqHrHaBejq4oiiE4aHibgpMVgC97wiK7fFY3nPaIb&#10;XczK8n3Rg2+cByFDwL/3Y5BuMn7bShG/tW2QkWhGsbeYT5/POp3FZs2rneeuU+LUBv+HLgxXFoue&#10;oe555GTv1V9QRgkPAdo4EWAKaFslZOaAbKblH2weO+5k5oLiBHeWKfw/WPH18N0T1TA6L1eUWG5w&#10;SE9yiOQDDGSW9OldqPDao8OLccDfOOfMNbgHED8DsXDXcbuTt95D30neYH/TlFlcpI44IYHU/Rdo&#10;sAzfR8hAQ+tNEg/lIIiOczqeZ5NaEankdD5frJaUCIyhiWrlErx6yXY+xE8SDEkGox5nn9H54SHE&#10;1A2vXq6kYha2Sus8f21Jz+j1crbMCRcRoyKup1aG0asyfePCJJIfbZOTI1d6tLGAtifWiehIOQ71&#10;kAXOkiRFamiOKIOHcRvx9aDRgf9NSY+byGj4tedeUqI/W5TyerpYpNXNzmK5mqHjLyP1ZYRbgVCM&#10;RkpG8y7mdU+Ug7tFybcqq/Hayall3LAs0uk1pBW+9POt1ze7eQYAAP//AwBQSwMEFAAGAAgAAAAh&#10;ACZ5+mreAAAADAEAAA8AAABkcnMvZG93bnJldi54bWxMj8tOwzAQRfdI/IM1SOyoHUcKJY1TVagt&#10;S6BErN3YTSLih2w3DX/PdEWXc+foPqr1bEYy6RAHZwVkCwZE29apwXYCmq/d0xJITNIqOTqrBfzq&#10;COv6/q6SpXIX+6mnQ+oImthYSgF9Sr6kNLa9NjIunNcWfycXjEx4ho6qIC9obkbKGSuokYPFhF56&#10;/drr9udwNgJ88vvnt/D+sdnuJtZ87xs+dFshHh/mzQpI0nP6h+FaH6tDjZ2O7mxVJKMAnudIol7k&#10;ywIIEpxlOOZ4lV4yDrSu6O2I+g8AAP//AwBQSwECLQAUAAYACAAAACEAtoM4kv4AAADhAQAAEwAA&#10;AAAAAAAAAAAAAAAAAAAAW0NvbnRlbnRfVHlwZXNdLnhtbFBLAQItABQABgAIAAAAIQA4/SH/1gAA&#10;AJQBAAALAAAAAAAAAAAAAAAAAC8BAABfcmVscy8ucmVsc1BLAQItABQABgAIAAAAIQAiNuccDQIA&#10;APsDAAAOAAAAAAAAAAAAAAAAAC4CAABkcnMvZTJvRG9jLnhtbFBLAQItABQABgAIAAAAIQAmefpq&#10;3gAAAAwBAAAPAAAAAAAAAAAAAAAAAGcEAABkcnMvZG93bnJldi54bWxQSwUGAAAAAAQABADzAAAA&#10;cgUAAAAA&#10;" filled="f" stroked="f">
                  <v:textbox style="mso-fit-shape-to-text:t">
                    <w:txbxContent>
                      <w:p w14:paraId="42AE1BF3" w14:textId="5F5BBD47" w:rsidR="002F29B6" w:rsidRPr="003059DB" w:rsidRDefault="002F29B6" w:rsidP="0081795A">
                        <w:pPr>
                          <w:rPr>
                            <w:rFonts w:ascii="Arial Narrow" w:hAnsi="Arial Narrow"/>
                            <w:b/>
                            <w:sz w:val="14"/>
                            <w:szCs w:val="14"/>
                            <w:lang w:val="en-US"/>
                          </w:rPr>
                        </w:pPr>
                        <w:r>
                          <w:rPr>
                            <w:rFonts w:ascii="Arial Narrow" w:hAnsi="Arial Narrow"/>
                            <w:b/>
                            <w:sz w:val="14"/>
                            <w:szCs w:val="14"/>
                          </w:rPr>
                          <w:t>NINF 02 09 23 V1 NI</w:t>
                        </w:r>
                      </w:p>
                    </w:txbxContent>
                  </v:textbox>
                  <w10:wrap anchorx="page" anchory="page"/>
                </v:shape>
              </w:pict>
            </mc:Fallback>
          </mc:AlternateContent>
        </w:r>
        <w:r w:rsidR="002F29B6">
          <w:rPr>
            <w:rFonts w:ascii="Arial Narrow" w:hAnsi="Arial Narrow"/>
            <w:noProof/>
            <w:sz w:val="10"/>
            <w:szCs w:val="10"/>
            <w:lang w:val="en-US" w:eastAsia="en-US"/>
          </w:rPr>
          <w:t>.</w:t>
        </w:r>
        <w:r w:rsidR="002F29B6">
          <w:fldChar w:fldCharType="begin"/>
        </w:r>
        <w:r w:rsidR="002F29B6">
          <w:instrText xml:space="preserve"> PAGE   \* MERGEFORMAT </w:instrText>
        </w:r>
        <w:r w:rsidR="002F29B6">
          <w:fldChar w:fldCharType="separate"/>
        </w:r>
        <w:r w:rsidR="0052590A">
          <w:rPr>
            <w:noProof/>
          </w:rPr>
          <w:t>2</w:t>
        </w:r>
        <w:r w:rsidR="002F29B6">
          <w:rPr>
            <w:noProof/>
          </w:rPr>
          <w:fldChar w:fldCharType="end"/>
        </w:r>
        <w:r w:rsidR="002F29B6">
          <w:rPr>
            <w:noProof/>
          </w:rPr>
          <w:t xml:space="preserve">/ </w:t>
        </w:r>
        <w:r w:rsidR="002F29B6">
          <w:rPr>
            <w:noProof/>
          </w:rPr>
          <w:fldChar w:fldCharType="begin"/>
        </w:r>
        <w:r w:rsidR="002F29B6">
          <w:rPr>
            <w:noProof/>
          </w:rPr>
          <w:instrText xml:space="preserve"> NUMPAGES   \* MERGEFORMAT </w:instrText>
        </w:r>
        <w:r w:rsidR="002F29B6">
          <w:rPr>
            <w:noProof/>
          </w:rPr>
          <w:fldChar w:fldCharType="separate"/>
        </w:r>
        <w:r w:rsidR="0052590A">
          <w:rPr>
            <w:noProof/>
          </w:rPr>
          <w:t>3</w:t>
        </w:r>
        <w:r w:rsidR="002F29B6">
          <w:rPr>
            <w:noProof/>
          </w:rPr>
          <w:fldChar w:fldCharType="end"/>
        </w:r>
      </w:sdtContent>
    </w:sdt>
  </w:p>
  <w:p w14:paraId="4925E89F" w14:textId="44830806" w:rsidR="002F29B6" w:rsidRPr="00C57A53" w:rsidRDefault="00C61586" w:rsidP="00C57A53">
    <w:pPr>
      <w:pStyle w:val="Footer"/>
      <w:tabs>
        <w:tab w:val="clear" w:pos="9072"/>
        <w:tab w:val="right" w:pos="9214"/>
      </w:tabs>
      <w:jc w:val="right"/>
    </w:pPr>
    <w:r>
      <w:rPr>
        <w:noProof/>
        <w:lang w:val="de-DE" w:eastAsia="de-DE"/>
      </w:rPr>
      <mc:AlternateContent>
        <mc:Choice Requires="wps">
          <w:drawing>
            <wp:anchor distT="0" distB="0" distL="114300" distR="114300" simplePos="0" relativeHeight="251662335" behindDoc="0" locked="0" layoutInCell="1" allowOverlap="1" wp14:anchorId="709D7C3B" wp14:editId="06C782F8">
              <wp:simplePos x="0" y="0"/>
              <wp:positionH relativeFrom="column">
                <wp:posOffset>-125019</wp:posOffset>
              </wp:positionH>
              <wp:positionV relativeFrom="paragraph">
                <wp:posOffset>213131</wp:posOffset>
              </wp:positionV>
              <wp:extent cx="1638605" cy="391794"/>
              <wp:effectExtent l="0" t="0" r="19050"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605" cy="391794"/>
                      </a:xfrm>
                      <a:prstGeom prst="rect">
                        <a:avLst/>
                      </a:prstGeom>
                      <a:noFill/>
                      <a:ln w="9525">
                        <a:solidFill>
                          <a:schemeClr val="bg1"/>
                        </a:solidFill>
                        <a:miter lim="800000"/>
                        <a:headEnd/>
                        <a:tailEnd/>
                      </a:ln>
                    </wps:spPr>
                    <wps:txbx>
                      <w:txbxContent>
                        <w:p w14:paraId="0633972D" w14:textId="0E3EB7B6" w:rsidR="002F29B6" w:rsidRPr="007F616A" w:rsidRDefault="00C61586" w:rsidP="00E60C13">
                          <w:pPr>
                            <w:rPr>
                              <w:b/>
                              <w:color w:val="808080" w:themeColor="background1" w:themeShade="80"/>
                              <w:sz w:val="14"/>
                            </w:rPr>
                          </w:pPr>
                          <w:r>
                            <w:rPr>
                              <w:b/>
                              <w:color w:val="808080" w:themeColor="background1" w:themeShade="80"/>
                              <w:sz w:val="14"/>
                            </w:rPr>
                            <w:t>NSTD_codex0105_FOR_15 V01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9D7C3B" id="_x0000_s1028" type="#_x0000_t202" style="position:absolute;left:0;text-align:left;margin-left:-9.85pt;margin-top:16.8pt;width:129pt;height:30.85pt;z-index:25166233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B6IwIAACEEAAAOAAAAZHJzL2Uyb0RvYy54bWysU9uO2yAQfa/Uf0C8N3aySTax4qy22aaq&#10;tL1Iu/0AjHGMCgwFEjv9+h1wNrXat6p+QOAZzpw5c9jc9VqRk3BeginpdJJTIgyHWppDSb8/79+t&#10;KPGBmZopMKKkZ+Hp3fbtm01nCzGDFlQtHEEQ44vOlrQNwRZZ5nkrNPMTsMJgsAGnWcCjO2S1Yx2i&#10;a5XN8nyZdeBq64AL7/HvwxCk24TfNIKHr03jRSCqpMgtpNWltYprtt2w4uCYbSW/0GD/wEIzabDo&#10;FeqBBUaOTv4FpSV34KEJEw46g6aRXKQesJtp/kc3Ty2zIvWC4nh7lcn/P1j+5fTNEVmXdEmJYRpH&#10;9Cz6QN5DT2ZRnc76ApOeLKaFHn/jlFOn3j4C/+GJgV3LzEHcOwddK1iN7KbxZja6OuD4CFJ1n6HG&#10;MuwYIAH1jdNROhSDIDpO6XydTKTCY8nlzWqZLyjhGLtZT2/X81SCFa+3rfPhowBN4qakDief0Nnp&#10;0YfIhhWvKbGYgb1UKk1fGdKVdL2YLYa+QMk6BmNa8qHYKUdODB1UHYbOMDDO0jKgiZXUJV3l8Rts&#10;FcX4YOpUJDCphj0SUeaiThRkkCb0VZ/GcBW9gvqMcjkYPItvDDctuF+UdOjXkvqfR+YEJeqTQcnX&#10;0/k8Gjwd5ovbGR7cOFKNI8xwhCppoGTY7kJ6FKlne4+j2cukWpzhwORCGX2YxLy8mWj08Tll/X7Z&#10;2xcAAAD//wMAUEsDBBQABgAIAAAAIQC24YDr4gAAAAkBAAAPAAAAZHJzL2Rvd25yZXYueG1sTI/L&#10;TsMwEEX3SPyDNUhsUOu0FqVN41So4rFgRaGL7tx4mljE4xA7qfv3mBUsR/fo3jPFJtqWjdh740jC&#10;bJoBQ6qcNlRL+Px4niyB+aBIq9YRSrigh015fVWoXLszveO4CzVLJeRzJaEJocs591WDVvmp65BS&#10;dnK9VSGdfc11r86p3LZ8nmULbpWhtNCoDrcNVl+7wUp4q/ZPr0P8Nt1hH7OX7WVU5u4k5e1NfFwD&#10;CxjDHwy/+kkdyuR0dANpz1oJk9nqIaEShFgAS8BcLAWwo4TVvQBeFvz/B+UPAAAA//8DAFBLAQIt&#10;ABQABgAIAAAAIQC2gziS/gAAAOEBAAATAAAAAAAAAAAAAAAAAAAAAABbQ29udGVudF9UeXBlc10u&#10;eG1sUEsBAi0AFAAGAAgAAAAhADj9If/WAAAAlAEAAAsAAAAAAAAAAAAAAAAALwEAAF9yZWxzLy5y&#10;ZWxzUEsBAi0AFAAGAAgAAAAhAJGbMHojAgAAIQQAAA4AAAAAAAAAAAAAAAAALgIAAGRycy9lMm9E&#10;b2MueG1sUEsBAi0AFAAGAAgAAAAhALbhgOviAAAACQEAAA8AAAAAAAAAAAAAAAAAfQQAAGRycy9k&#10;b3ducmV2LnhtbFBLBQYAAAAABAAEAPMAAACMBQAAAAA=&#10;" filled="f" strokecolor="white [3212]">
              <v:textbox style="mso-fit-shape-to-text:t">
                <w:txbxContent>
                  <w:p w14:paraId="0633972D" w14:textId="0E3EB7B6" w:rsidR="002F29B6" w:rsidRPr="007F616A" w:rsidRDefault="00C61586" w:rsidP="00E60C13">
                    <w:pPr>
                      <w:rPr>
                        <w:b/>
                        <w:color w:val="808080" w:themeColor="background1" w:themeShade="80"/>
                        <w:sz w:val="14"/>
                      </w:rPr>
                    </w:pPr>
                    <w:r>
                      <w:rPr>
                        <w:b/>
                        <w:color w:val="808080" w:themeColor="background1" w:themeShade="80"/>
                        <w:sz w:val="14"/>
                      </w:rPr>
                      <w:t>NSTD_codex0105_FOR_15 V01</w:t>
                    </w:r>
                  </w:p>
                </w:txbxContent>
              </v:textbox>
            </v:shape>
          </w:pict>
        </mc:Fallback>
      </mc:AlternateContent>
    </w:r>
    <w:r w:rsidR="002F29B6" w:rsidRPr="007D522F">
      <w:rPr>
        <w:noProof/>
        <w:lang w:val="de-DE" w:eastAsia="de-DE"/>
      </w:rPr>
      <w:drawing>
        <wp:anchor distT="0" distB="0" distL="114300" distR="114300" simplePos="0" relativeHeight="251679744" behindDoc="1" locked="0" layoutInCell="1" allowOverlap="1" wp14:anchorId="54F6D084" wp14:editId="1BAA462D">
          <wp:simplePos x="0" y="0"/>
          <wp:positionH relativeFrom="page">
            <wp:posOffset>500380</wp:posOffset>
          </wp:positionH>
          <wp:positionV relativeFrom="page">
            <wp:posOffset>9092565</wp:posOffset>
          </wp:positionV>
          <wp:extent cx="7412355" cy="1349375"/>
          <wp:effectExtent l="0" t="0" r="0" b="3175"/>
          <wp:wrapThrough wrapText="bothSides">
            <wp:wrapPolygon edited="0">
              <wp:start x="21428" y="0"/>
              <wp:lineTo x="21206" y="4879"/>
              <wp:lineTo x="20540" y="9758"/>
              <wp:lineTo x="0" y="11588"/>
              <wp:lineTo x="0" y="21346"/>
              <wp:lineTo x="13101" y="21346"/>
              <wp:lineTo x="13157" y="20736"/>
              <wp:lineTo x="12934" y="20126"/>
              <wp:lineTo x="20207" y="15552"/>
              <wp:lineTo x="20262" y="14637"/>
              <wp:lineTo x="20928" y="9758"/>
              <wp:lineTo x="21483" y="4879"/>
              <wp:lineTo x="21539" y="3354"/>
              <wp:lineTo x="21539" y="0"/>
              <wp:lineTo x="21428" y="0"/>
            </wp:wrapPolygon>
          </wp:wrapThrough>
          <wp:docPr id="67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2355" cy="1349375"/>
                  </a:xfrm>
                  <a:prstGeom prst="rect">
                    <a:avLst/>
                  </a:prstGeom>
                  <a:noFill/>
                </pic:spPr>
              </pic:pic>
            </a:graphicData>
          </a:graphic>
          <wp14:sizeRelH relativeFrom="page">
            <wp14:pctWidth>0</wp14:pctWidth>
          </wp14:sizeRelH>
          <wp14:sizeRelV relativeFrom="page">
            <wp14:pctHeight>0</wp14:pctHeight>
          </wp14:sizeRelV>
        </wp:anchor>
      </w:drawing>
    </w:r>
    <w:r w:rsidR="002F29B6" w:rsidRPr="004D71FC">
      <w:rPr>
        <w:noProof/>
        <w:lang w:val="de-DE" w:eastAsia="de-DE"/>
      </w:rPr>
      <w:drawing>
        <wp:anchor distT="0" distB="0" distL="114300" distR="114300" simplePos="0" relativeHeight="251677696" behindDoc="1" locked="0" layoutInCell="1" allowOverlap="1" wp14:anchorId="0A7B799C" wp14:editId="1B98C368">
          <wp:simplePos x="0" y="0"/>
          <wp:positionH relativeFrom="page">
            <wp:posOffset>738505</wp:posOffset>
          </wp:positionH>
          <wp:positionV relativeFrom="page">
            <wp:posOffset>9340215</wp:posOffset>
          </wp:positionV>
          <wp:extent cx="7412355" cy="1349375"/>
          <wp:effectExtent l="0" t="0" r="0" b="3175"/>
          <wp:wrapThrough wrapText="bothSides">
            <wp:wrapPolygon edited="0">
              <wp:start x="21428" y="0"/>
              <wp:lineTo x="21206" y="4879"/>
              <wp:lineTo x="20540" y="9758"/>
              <wp:lineTo x="0" y="11588"/>
              <wp:lineTo x="0" y="21346"/>
              <wp:lineTo x="13101" y="21346"/>
              <wp:lineTo x="13157" y="20736"/>
              <wp:lineTo x="12934" y="20126"/>
              <wp:lineTo x="20207" y="15552"/>
              <wp:lineTo x="20262" y="14637"/>
              <wp:lineTo x="20928" y="9758"/>
              <wp:lineTo x="21483" y="4879"/>
              <wp:lineTo x="21539" y="3354"/>
              <wp:lineTo x="21539" y="0"/>
              <wp:lineTo x="21428" y="0"/>
            </wp:wrapPolygon>
          </wp:wrapThrough>
          <wp:docPr id="67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2355" cy="1349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75168" w14:textId="77777777" w:rsidR="002F29B6" w:rsidRDefault="002F29B6" w:rsidP="00B91549">
    <w:pPr>
      <w:pStyle w:val="Footer"/>
      <w:jc w:val="center"/>
    </w:pPr>
    <w:r>
      <w:fldChar w:fldCharType="begin"/>
    </w:r>
    <w:r>
      <w:instrText xml:space="preserve"> PAGE   \* MERGEFORMAT </w:instrText>
    </w:r>
    <w:r>
      <w:fldChar w:fldCharType="separate"/>
    </w:r>
    <w:r>
      <w:rPr>
        <w:noProof/>
      </w:rPr>
      <w:t>2</w:t>
    </w:r>
    <w:r>
      <w:fldChar w:fldCharType="end"/>
    </w:r>
    <w:r>
      <w:t>/</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92B90" w14:textId="77777777" w:rsidR="002F29B6" w:rsidRDefault="002F29B6">
      <w:r>
        <w:separator/>
      </w:r>
    </w:p>
  </w:footnote>
  <w:footnote w:type="continuationSeparator" w:id="0">
    <w:p w14:paraId="6091873D" w14:textId="77777777" w:rsidR="002F29B6" w:rsidRDefault="002F2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C984D" w14:textId="76881A2C" w:rsidR="002F29B6" w:rsidRDefault="002F29B6">
    <w:pPr>
      <w:pStyle w:val="Header"/>
    </w:pPr>
    <w:r>
      <w:rPr>
        <w:noProof/>
        <w:lang w:val="de-DE" w:eastAsia="de-DE"/>
      </w:rPr>
      <w:drawing>
        <wp:anchor distT="0" distB="0" distL="114300" distR="114300" simplePos="0" relativeHeight="251666432" behindDoc="1" locked="0" layoutInCell="1" allowOverlap="1" wp14:anchorId="14158416" wp14:editId="003B2682">
          <wp:simplePos x="0" y="0"/>
          <wp:positionH relativeFrom="column">
            <wp:posOffset>-575310</wp:posOffset>
          </wp:positionH>
          <wp:positionV relativeFrom="paragraph">
            <wp:posOffset>149860</wp:posOffset>
          </wp:positionV>
          <wp:extent cx="1888490" cy="628650"/>
          <wp:effectExtent l="0" t="0" r="0" b="0"/>
          <wp:wrapThrough wrapText="bothSides">
            <wp:wrapPolygon edited="0">
              <wp:start x="0" y="0"/>
              <wp:lineTo x="0" y="20945"/>
              <wp:lineTo x="21353" y="20945"/>
              <wp:lineTo x="21353"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490" cy="628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04BA4"/>
    <w:multiLevelType w:val="hybridMultilevel"/>
    <w:tmpl w:val="1B9E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7A208B"/>
    <w:multiLevelType w:val="hybridMultilevel"/>
    <w:tmpl w:val="A4CCCD76"/>
    <w:lvl w:ilvl="0" w:tplc="A678B1BA">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D0666"/>
    <w:multiLevelType w:val="hybridMultilevel"/>
    <w:tmpl w:val="39A2620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311D620B"/>
    <w:multiLevelType w:val="hybridMultilevel"/>
    <w:tmpl w:val="183E5F5E"/>
    <w:lvl w:ilvl="0" w:tplc="17243264">
      <w:start w:val="1"/>
      <w:numFmt w:val="bullet"/>
      <w:lvlText w:val="–"/>
      <w:lvlJc w:val="left"/>
      <w:pPr>
        <w:tabs>
          <w:tab w:val="num" w:pos="720"/>
        </w:tabs>
        <w:ind w:left="720" w:hanging="360"/>
      </w:pPr>
      <w:rPr>
        <w:rFonts w:ascii="Times New Roman" w:hAnsi="Times New Roman" w:hint="default"/>
      </w:rPr>
    </w:lvl>
    <w:lvl w:ilvl="1" w:tplc="717C0980">
      <w:start w:val="1"/>
      <w:numFmt w:val="bullet"/>
      <w:lvlText w:val="–"/>
      <w:lvlJc w:val="left"/>
      <w:pPr>
        <w:tabs>
          <w:tab w:val="num" w:pos="1440"/>
        </w:tabs>
        <w:ind w:left="1440" w:hanging="360"/>
      </w:pPr>
      <w:rPr>
        <w:rFonts w:ascii="Times New Roman" w:hAnsi="Times New Roman" w:hint="default"/>
      </w:rPr>
    </w:lvl>
    <w:lvl w:ilvl="2" w:tplc="C22A6A6E" w:tentative="1">
      <w:start w:val="1"/>
      <w:numFmt w:val="bullet"/>
      <w:lvlText w:val="–"/>
      <w:lvlJc w:val="left"/>
      <w:pPr>
        <w:tabs>
          <w:tab w:val="num" w:pos="2160"/>
        </w:tabs>
        <w:ind w:left="2160" w:hanging="360"/>
      </w:pPr>
      <w:rPr>
        <w:rFonts w:ascii="Times New Roman" w:hAnsi="Times New Roman" w:hint="default"/>
      </w:rPr>
    </w:lvl>
    <w:lvl w:ilvl="3" w:tplc="6A8625F2" w:tentative="1">
      <w:start w:val="1"/>
      <w:numFmt w:val="bullet"/>
      <w:lvlText w:val="–"/>
      <w:lvlJc w:val="left"/>
      <w:pPr>
        <w:tabs>
          <w:tab w:val="num" w:pos="2880"/>
        </w:tabs>
        <w:ind w:left="2880" w:hanging="360"/>
      </w:pPr>
      <w:rPr>
        <w:rFonts w:ascii="Times New Roman" w:hAnsi="Times New Roman" w:hint="default"/>
      </w:rPr>
    </w:lvl>
    <w:lvl w:ilvl="4" w:tplc="16A408A6" w:tentative="1">
      <w:start w:val="1"/>
      <w:numFmt w:val="bullet"/>
      <w:lvlText w:val="–"/>
      <w:lvlJc w:val="left"/>
      <w:pPr>
        <w:tabs>
          <w:tab w:val="num" w:pos="3600"/>
        </w:tabs>
        <w:ind w:left="3600" w:hanging="360"/>
      </w:pPr>
      <w:rPr>
        <w:rFonts w:ascii="Times New Roman" w:hAnsi="Times New Roman" w:hint="default"/>
      </w:rPr>
    </w:lvl>
    <w:lvl w:ilvl="5" w:tplc="3D320940" w:tentative="1">
      <w:start w:val="1"/>
      <w:numFmt w:val="bullet"/>
      <w:lvlText w:val="–"/>
      <w:lvlJc w:val="left"/>
      <w:pPr>
        <w:tabs>
          <w:tab w:val="num" w:pos="4320"/>
        </w:tabs>
        <w:ind w:left="4320" w:hanging="360"/>
      </w:pPr>
      <w:rPr>
        <w:rFonts w:ascii="Times New Roman" w:hAnsi="Times New Roman" w:hint="default"/>
      </w:rPr>
    </w:lvl>
    <w:lvl w:ilvl="6" w:tplc="1FB495B0" w:tentative="1">
      <w:start w:val="1"/>
      <w:numFmt w:val="bullet"/>
      <w:lvlText w:val="–"/>
      <w:lvlJc w:val="left"/>
      <w:pPr>
        <w:tabs>
          <w:tab w:val="num" w:pos="5040"/>
        </w:tabs>
        <w:ind w:left="5040" w:hanging="360"/>
      </w:pPr>
      <w:rPr>
        <w:rFonts w:ascii="Times New Roman" w:hAnsi="Times New Roman" w:hint="default"/>
      </w:rPr>
    </w:lvl>
    <w:lvl w:ilvl="7" w:tplc="14A4190E" w:tentative="1">
      <w:start w:val="1"/>
      <w:numFmt w:val="bullet"/>
      <w:lvlText w:val="–"/>
      <w:lvlJc w:val="left"/>
      <w:pPr>
        <w:tabs>
          <w:tab w:val="num" w:pos="5760"/>
        </w:tabs>
        <w:ind w:left="5760" w:hanging="360"/>
      </w:pPr>
      <w:rPr>
        <w:rFonts w:ascii="Times New Roman" w:hAnsi="Times New Roman" w:hint="default"/>
      </w:rPr>
    </w:lvl>
    <w:lvl w:ilvl="8" w:tplc="B73064A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CD24C1"/>
    <w:multiLevelType w:val="hybridMultilevel"/>
    <w:tmpl w:val="60B2E12E"/>
    <w:lvl w:ilvl="0" w:tplc="6632FAA6">
      <w:start w:val="1"/>
      <w:numFmt w:val="bullet"/>
      <w:lvlText w:val="–"/>
      <w:lvlJc w:val="left"/>
      <w:pPr>
        <w:tabs>
          <w:tab w:val="num" w:pos="720"/>
        </w:tabs>
        <w:ind w:left="720" w:hanging="360"/>
      </w:pPr>
      <w:rPr>
        <w:rFonts w:ascii="Times New Roman" w:hAnsi="Times New Roman" w:hint="default"/>
      </w:rPr>
    </w:lvl>
    <w:lvl w:ilvl="1" w:tplc="74CC4800">
      <w:start w:val="1"/>
      <w:numFmt w:val="bullet"/>
      <w:lvlText w:val="–"/>
      <w:lvlJc w:val="left"/>
      <w:pPr>
        <w:tabs>
          <w:tab w:val="num" w:pos="1440"/>
        </w:tabs>
        <w:ind w:left="1440" w:hanging="360"/>
      </w:pPr>
      <w:rPr>
        <w:rFonts w:ascii="Times New Roman" w:hAnsi="Times New Roman" w:hint="default"/>
      </w:rPr>
    </w:lvl>
    <w:lvl w:ilvl="2" w:tplc="74209100" w:tentative="1">
      <w:start w:val="1"/>
      <w:numFmt w:val="bullet"/>
      <w:lvlText w:val="–"/>
      <w:lvlJc w:val="left"/>
      <w:pPr>
        <w:tabs>
          <w:tab w:val="num" w:pos="2160"/>
        </w:tabs>
        <w:ind w:left="2160" w:hanging="360"/>
      </w:pPr>
      <w:rPr>
        <w:rFonts w:ascii="Times New Roman" w:hAnsi="Times New Roman" w:hint="default"/>
      </w:rPr>
    </w:lvl>
    <w:lvl w:ilvl="3" w:tplc="428670DC" w:tentative="1">
      <w:start w:val="1"/>
      <w:numFmt w:val="bullet"/>
      <w:lvlText w:val="–"/>
      <w:lvlJc w:val="left"/>
      <w:pPr>
        <w:tabs>
          <w:tab w:val="num" w:pos="2880"/>
        </w:tabs>
        <w:ind w:left="2880" w:hanging="360"/>
      </w:pPr>
      <w:rPr>
        <w:rFonts w:ascii="Times New Roman" w:hAnsi="Times New Roman" w:hint="default"/>
      </w:rPr>
    </w:lvl>
    <w:lvl w:ilvl="4" w:tplc="12EA12E4" w:tentative="1">
      <w:start w:val="1"/>
      <w:numFmt w:val="bullet"/>
      <w:lvlText w:val="–"/>
      <w:lvlJc w:val="left"/>
      <w:pPr>
        <w:tabs>
          <w:tab w:val="num" w:pos="3600"/>
        </w:tabs>
        <w:ind w:left="3600" w:hanging="360"/>
      </w:pPr>
      <w:rPr>
        <w:rFonts w:ascii="Times New Roman" w:hAnsi="Times New Roman" w:hint="default"/>
      </w:rPr>
    </w:lvl>
    <w:lvl w:ilvl="5" w:tplc="FF9EFADC" w:tentative="1">
      <w:start w:val="1"/>
      <w:numFmt w:val="bullet"/>
      <w:lvlText w:val="–"/>
      <w:lvlJc w:val="left"/>
      <w:pPr>
        <w:tabs>
          <w:tab w:val="num" w:pos="4320"/>
        </w:tabs>
        <w:ind w:left="4320" w:hanging="360"/>
      </w:pPr>
      <w:rPr>
        <w:rFonts w:ascii="Times New Roman" w:hAnsi="Times New Roman" w:hint="default"/>
      </w:rPr>
    </w:lvl>
    <w:lvl w:ilvl="6" w:tplc="6E148498" w:tentative="1">
      <w:start w:val="1"/>
      <w:numFmt w:val="bullet"/>
      <w:lvlText w:val="–"/>
      <w:lvlJc w:val="left"/>
      <w:pPr>
        <w:tabs>
          <w:tab w:val="num" w:pos="5040"/>
        </w:tabs>
        <w:ind w:left="5040" w:hanging="360"/>
      </w:pPr>
      <w:rPr>
        <w:rFonts w:ascii="Times New Roman" w:hAnsi="Times New Roman" w:hint="default"/>
      </w:rPr>
    </w:lvl>
    <w:lvl w:ilvl="7" w:tplc="3ECC637E" w:tentative="1">
      <w:start w:val="1"/>
      <w:numFmt w:val="bullet"/>
      <w:lvlText w:val="–"/>
      <w:lvlJc w:val="left"/>
      <w:pPr>
        <w:tabs>
          <w:tab w:val="num" w:pos="5760"/>
        </w:tabs>
        <w:ind w:left="5760" w:hanging="360"/>
      </w:pPr>
      <w:rPr>
        <w:rFonts w:ascii="Times New Roman" w:hAnsi="Times New Roman" w:hint="default"/>
      </w:rPr>
    </w:lvl>
    <w:lvl w:ilvl="8" w:tplc="60760B4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6910F3C"/>
    <w:multiLevelType w:val="hybridMultilevel"/>
    <w:tmpl w:val="35B6177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9EA69FB"/>
    <w:multiLevelType w:val="hybridMultilevel"/>
    <w:tmpl w:val="390AA5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
  </w:num>
  <w:num w:numId="3">
    <w:abstractNumId w:val="5"/>
  </w:num>
  <w:num w:numId="4">
    <w:abstractNumId w:val="0"/>
  </w:num>
  <w:num w:numId="5">
    <w:abstractNumId w:val="6"/>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2C1C83"/>
    <w:rsid w:val="00050DC1"/>
    <w:rsid w:val="00056B39"/>
    <w:rsid w:val="00066800"/>
    <w:rsid w:val="000868DA"/>
    <w:rsid w:val="00090DBF"/>
    <w:rsid w:val="000B5D2C"/>
    <w:rsid w:val="00136D97"/>
    <w:rsid w:val="00147CDF"/>
    <w:rsid w:val="00150CCB"/>
    <w:rsid w:val="00156F02"/>
    <w:rsid w:val="00164E45"/>
    <w:rsid w:val="001674B3"/>
    <w:rsid w:val="001A70B6"/>
    <w:rsid w:val="001C27CB"/>
    <w:rsid w:val="001E7F11"/>
    <w:rsid w:val="00211839"/>
    <w:rsid w:val="00212F32"/>
    <w:rsid w:val="00214923"/>
    <w:rsid w:val="00216B14"/>
    <w:rsid w:val="00260CFC"/>
    <w:rsid w:val="00295082"/>
    <w:rsid w:val="002A489E"/>
    <w:rsid w:val="002C1C83"/>
    <w:rsid w:val="002D5E16"/>
    <w:rsid w:val="002F29B6"/>
    <w:rsid w:val="00302A3E"/>
    <w:rsid w:val="003059DB"/>
    <w:rsid w:val="00311C54"/>
    <w:rsid w:val="00337BA3"/>
    <w:rsid w:val="003527AC"/>
    <w:rsid w:val="00364D5A"/>
    <w:rsid w:val="00376842"/>
    <w:rsid w:val="003841CC"/>
    <w:rsid w:val="0038769A"/>
    <w:rsid w:val="003C049F"/>
    <w:rsid w:val="003D40A6"/>
    <w:rsid w:val="003E33D9"/>
    <w:rsid w:val="003E783C"/>
    <w:rsid w:val="00405135"/>
    <w:rsid w:val="0044330D"/>
    <w:rsid w:val="00467217"/>
    <w:rsid w:val="00497BA3"/>
    <w:rsid w:val="004D099F"/>
    <w:rsid w:val="004D60B3"/>
    <w:rsid w:val="004D71FC"/>
    <w:rsid w:val="004F2DEA"/>
    <w:rsid w:val="004F75C9"/>
    <w:rsid w:val="00504448"/>
    <w:rsid w:val="00511A82"/>
    <w:rsid w:val="0052590A"/>
    <w:rsid w:val="005345B9"/>
    <w:rsid w:val="00555D17"/>
    <w:rsid w:val="00561EC3"/>
    <w:rsid w:val="005D5BD6"/>
    <w:rsid w:val="00603E74"/>
    <w:rsid w:val="00607013"/>
    <w:rsid w:val="006119F2"/>
    <w:rsid w:val="00651682"/>
    <w:rsid w:val="00674EB9"/>
    <w:rsid w:val="00680CFC"/>
    <w:rsid w:val="006E60CE"/>
    <w:rsid w:val="00761A2F"/>
    <w:rsid w:val="00777A79"/>
    <w:rsid w:val="00783BCB"/>
    <w:rsid w:val="00783D69"/>
    <w:rsid w:val="007C6E32"/>
    <w:rsid w:val="007D211A"/>
    <w:rsid w:val="007E749D"/>
    <w:rsid w:val="00804FF9"/>
    <w:rsid w:val="0081795A"/>
    <w:rsid w:val="0083496A"/>
    <w:rsid w:val="00846AB1"/>
    <w:rsid w:val="00857DE0"/>
    <w:rsid w:val="00887A5E"/>
    <w:rsid w:val="008F32E0"/>
    <w:rsid w:val="0092414B"/>
    <w:rsid w:val="00930199"/>
    <w:rsid w:val="00996C45"/>
    <w:rsid w:val="0099731C"/>
    <w:rsid w:val="009B2315"/>
    <w:rsid w:val="009D1EF2"/>
    <w:rsid w:val="009D65C2"/>
    <w:rsid w:val="009E5294"/>
    <w:rsid w:val="00A47AD8"/>
    <w:rsid w:val="00A54374"/>
    <w:rsid w:val="00A744ED"/>
    <w:rsid w:val="00A829DB"/>
    <w:rsid w:val="00AC5D5D"/>
    <w:rsid w:val="00AD10DE"/>
    <w:rsid w:val="00AF4822"/>
    <w:rsid w:val="00AF69E7"/>
    <w:rsid w:val="00B171BD"/>
    <w:rsid w:val="00B24DC9"/>
    <w:rsid w:val="00B4024A"/>
    <w:rsid w:val="00B41CD1"/>
    <w:rsid w:val="00B50837"/>
    <w:rsid w:val="00B677B7"/>
    <w:rsid w:val="00B91549"/>
    <w:rsid w:val="00BA21AB"/>
    <w:rsid w:val="00BA56D2"/>
    <w:rsid w:val="00BD1A7E"/>
    <w:rsid w:val="00BE1708"/>
    <w:rsid w:val="00C05224"/>
    <w:rsid w:val="00C05F08"/>
    <w:rsid w:val="00C16533"/>
    <w:rsid w:val="00C4711D"/>
    <w:rsid w:val="00C52599"/>
    <w:rsid w:val="00C57A53"/>
    <w:rsid w:val="00C61586"/>
    <w:rsid w:val="00C80FE4"/>
    <w:rsid w:val="00D11449"/>
    <w:rsid w:val="00D3611E"/>
    <w:rsid w:val="00D54820"/>
    <w:rsid w:val="00D64613"/>
    <w:rsid w:val="00D735F0"/>
    <w:rsid w:val="00D8060A"/>
    <w:rsid w:val="00D91AE1"/>
    <w:rsid w:val="00D925D4"/>
    <w:rsid w:val="00DE2A01"/>
    <w:rsid w:val="00DE39FD"/>
    <w:rsid w:val="00DF41BF"/>
    <w:rsid w:val="00E329DB"/>
    <w:rsid w:val="00E36F00"/>
    <w:rsid w:val="00E418E8"/>
    <w:rsid w:val="00E47221"/>
    <w:rsid w:val="00E579EA"/>
    <w:rsid w:val="00E60C13"/>
    <w:rsid w:val="00EB2C14"/>
    <w:rsid w:val="00ED4E45"/>
    <w:rsid w:val="00EF63E4"/>
    <w:rsid w:val="00F27A64"/>
    <w:rsid w:val="00F52B8A"/>
    <w:rsid w:val="00F55E9C"/>
    <w:rsid w:val="00FB4F26"/>
    <w:rsid w:val="00FB6003"/>
    <w:rsid w:val="00FF2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14:docId w14:val="7E67CE72"/>
  <w15:docId w15:val="{EFAF4B2B-07BA-40BD-857F-750CEFD9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7B7"/>
    <w:rPr>
      <w:rFonts w:ascii="Arial" w:hAnsi="Arial"/>
      <w:sz w:val="18"/>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uiPriority w:val="59"/>
    <w:rsid w:val="00B6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77B7"/>
    <w:rPr>
      <w:color w:val="0000FF"/>
      <w:u w:val="single"/>
    </w:rPr>
  </w:style>
  <w:style w:type="paragraph" w:styleId="Header">
    <w:name w:val="header"/>
    <w:basedOn w:val="Normal"/>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customStyle="1" w:styleId="FooterChar">
    <w:name w:val="Footer Char"/>
    <w:basedOn w:val="DefaultParagraphFont"/>
    <w:link w:val="Footer"/>
    <w:uiPriority w:val="99"/>
    <w:rsid w:val="00680CFC"/>
    <w:rPr>
      <w:rFonts w:ascii="Arial" w:hAnsi="Arial"/>
      <w:sz w:val="18"/>
      <w:szCs w:val="18"/>
      <w:lang w:val="nl-NL" w:eastAsia="nl-NL"/>
    </w:rPr>
  </w:style>
  <w:style w:type="paragraph" w:styleId="ListParagraph">
    <w:name w:val="List Paragraph"/>
    <w:basedOn w:val="Normal"/>
    <w:uiPriority w:val="34"/>
    <w:qFormat/>
    <w:rsid w:val="004D60B3"/>
    <w:pPr>
      <w:ind w:left="720"/>
      <w:contextualSpacing/>
    </w:pPr>
  </w:style>
  <w:style w:type="table" w:customStyle="1" w:styleId="TableGrid1">
    <w:name w:val="Table Grid1"/>
    <w:basedOn w:val="TableNormal"/>
    <w:next w:val="TableGrid"/>
    <w:uiPriority w:val="59"/>
    <w:rsid w:val="009973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E60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024799">
      <w:bodyDiv w:val="1"/>
      <w:marLeft w:val="0"/>
      <w:marRight w:val="0"/>
      <w:marTop w:val="0"/>
      <w:marBottom w:val="0"/>
      <w:divBdr>
        <w:top w:val="none" w:sz="0" w:space="0" w:color="auto"/>
        <w:left w:val="none" w:sz="0" w:space="0" w:color="auto"/>
        <w:bottom w:val="none" w:sz="0" w:space="0" w:color="auto"/>
        <w:right w:val="none" w:sz="0" w:space="0" w:color="auto"/>
      </w:divBdr>
    </w:div>
    <w:div w:id="186281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rc.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suscitation.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r.ed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ealth.belgium.b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suscitation.b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Kwaliteits Document Content Types" ma:contentTypeID="0x010100875854CABE9C4A47A8513B515E92D2CA0100CCAC036294AF87479A23CBB2B4AD5E09" ma:contentTypeVersion="51" ma:contentTypeDescription="Create a new document." ma:contentTypeScope="" ma:versionID="18e3d7f7d500e0a5bb33b2153498742d">
  <xsd:schema xmlns:xsd="http://www.w3.org/2001/XMLSchema" xmlns:xs="http://www.w3.org/2001/XMLSchema" xmlns:p="http://schemas.microsoft.com/office/2006/metadata/properties" xmlns:ns2="b12cf2b1-6157-4869-be7f-ac0bc6ac6ec7" xmlns:ns3="cbc68e07-318d-4977-9c6d-10a9e49bd873" targetNamespace="http://schemas.microsoft.com/office/2006/metadata/properties" ma:root="true" ma:fieldsID="e9c049f18671de07f3f1cc77484116b9" ns2:_="" ns3:_="">
    <xsd:import namespace="b12cf2b1-6157-4869-be7f-ac0bc6ac6ec7"/>
    <xsd:import namespace="cbc68e07-318d-4977-9c6d-10a9e49bd873"/>
    <xsd:element name="properties">
      <xsd:complexType>
        <xsd:sequence>
          <xsd:element name="documentManagement">
            <xsd:complexType>
              <xsd:all>
                <xsd:element ref="ns2:Versie_x0020__x0028_Kwaliteit_x0029_"/>
                <xsd:element ref="ns2:Valable_x0020_jusqu_x0027_au"/>
                <xsd:element ref="ns2:Redacteur"/>
                <xsd:element ref="ns2:Goedkeurder"/>
                <xsd:element ref="ns3:Item_x0020_Language"/>
                <xsd:element ref="ns2:H_x0040_W" minOccurs="0"/>
                <xsd:element ref="ns2:OpmerkingenbijH_x0040_W" minOccurs="0"/>
                <xsd:element ref="ns2:H_x0040_W_x0020__x002d__x0020_Afprinten_x0020_Manufast" minOccurs="0"/>
                <xsd:element ref="ns2:Internet" minOccurs="0"/>
                <xsd:element ref="ns2:Imago" minOccurs="0"/>
                <xsd:element ref="ns2:Andere" minOccurs="0"/>
                <xsd:element ref="ns2:Documenttype"/>
                <xsd:element ref="ns3:Volgorde_x0020_SOP_x0027_s" minOccurs="0"/>
                <xsd:element ref="ns2:Onderwerp" minOccurs="0"/>
                <xsd:element ref="ns2:Opmerkingen" minOccurs="0"/>
                <xsd:element ref="ns3:Document_x0020__x0020_Actoren" minOccurs="0"/>
                <xsd:element ref="ns3:H_x0040_W_x0020_Doc_x002e__x0020_nr_x002e_" minOccurs="0"/>
                <xsd:element ref="ns3:Rank_x0020_intranet_x0020_pagina" minOccurs="0"/>
                <xsd:element ref="ns3:Laatste_x0020_oproep_x0020_herziening_x0020_vanuit_x0020_Kwaliteit" minOccurs="0"/>
                <xsd:element ref="ns2:TaxCatchAllLabel" minOccurs="0"/>
                <xsd:element ref="ns2:b84af7d3dc6344419d641c5ac6e2e7e2" minOccurs="0"/>
                <xsd:element ref="ns3:i08fc6447d1b4bd584e7bf00d065594a" minOccurs="0"/>
                <xsd:element ref="ns2:a9be7425d6eb4bbcbe678a4f53592c2f" minOccurs="0"/>
                <xsd:element ref="ns2:TaxCatchAll" minOccurs="0"/>
                <xsd:element ref="ns3:ie733ae1a1894017bc2e9f0198850c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cf2b1-6157-4869-be7f-ac0bc6ac6ec7" elementFormDefault="qualified">
    <xsd:import namespace="http://schemas.microsoft.com/office/2006/documentManagement/types"/>
    <xsd:import namespace="http://schemas.microsoft.com/office/infopath/2007/PartnerControls"/>
    <xsd:element name="Versie_x0020__x0028_Kwaliteit_x0029_" ma:index="2" ma:displayName="V (KMS)" ma:default="1.0" ma:internalName="Versie_x0028_KMS_x0029_">
      <xsd:simpleType>
        <xsd:restriction base="dms:Text">
          <xsd:maxLength value="10"/>
        </xsd:restriction>
      </xsd:simpleType>
    </xsd:element>
    <xsd:element name="Valable_x0020_jusqu_x0027_au" ma:index="3" ma:displayName="Valable jusqu'au" ma:format="DateOnly" ma:internalName="Geldig_x0020_tot">
      <xsd:simpleType>
        <xsd:restriction base="dms:DateTime"/>
      </xsd:simpleType>
    </xsd:element>
    <xsd:element name="Redacteur" ma:index="4" ma:displayName="Redacteur" ma:list="UserInfo" ma:SharePointGroup="0" ma:internalName="Redact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edkeurder" ma:index="5" ma:displayName="Goedkeurder" ma:list="UserInfo" ma:SharePointGroup="0" ma:internalName="Goedkeurd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_x0040_W" ma:index="7" nillable="true" ma:displayName="H@W" ma:default="Ja" ma:format="Dropdown" ma:indexed="true" ma:internalName="H_x0040_W">
      <xsd:simpleType>
        <xsd:restriction base="dms:Choice">
          <xsd:enumeration value="?"/>
          <xsd:enumeration value="Ja"/>
          <xsd:enumeration value="Neen"/>
        </xsd:restriction>
      </xsd:simpleType>
    </xsd:element>
    <xsd:element name="OpmerkingenbijH_x0040_W" ma:index="8" nillable="true" ma:displayName="OpmerkingenbijH@W" ma:internalName="OpmerkingenbijH_x0040_W">
      <xsd:simpleType>
        <xsd:restriction base="dms:Note"/>
      </xsd:simpleType>
    </xsd:element>
    <xsd:element name="H_x0040_W_x0020__x002d__x0020_Afprinten_x0020_Manufast" ma:index="9" nillable="true" ma:displayName="H@W - Afprinten Manufast" ma:default="Neen" ma:format="Dropdown" ma:internalName="H_x0040_W_x002d_Man_x002e_">
      <xsd:simpleType>
        <xsd:restriction base="dms:Choice">
          <xsd:enumeration value="?"/>
          <xsd:enumeration value="Ja"/>
          <xsd:enumeration value="Neen"/>
        </xsd:restriction>
      </xsd:simpleType>
    </xsd:element>
    <xsd:element name="Internet" ma:index="10" nillable="true" ma:displayName="Intranet" ma:default="Neen" ma:format="Dropdown" ma:internalName="Intranet">
      <xsd:simpleType>
        <xsd:restriction base="dms:Choice">
          <xsd:enumeration value="?"/>
          <xsd:enumeration value="Ja"/>
          <xsd:enumeration value="Neen"/>
        </xsd:restriction>
      </xsd:simpleType>
    </xsd:element>
    <xsd:element name="Imago" ma:index="11" nillable="true" ma:displayName="Imago" ma:default="Neen" ma:format="Dropdown" ma:internalName="Imago" ma:readOnly="false">
      <xsd:simpleType>
        <xsd:restriction base="dms:Choice">
          <xsd:enumeration value="?"/>
          <xsd:enumeration value="Ja"/>
          <xsd:enumeration value="Neen"/>
        </xsd:restriction>
      </xsd:simpleType>
    </xsd:element>
    <xsd:element name="Andere" ma:index="12" nillable="true" ma:displayName="Andere" ma:default="Geen" ma:format="Dropdown" ma:internalName="Andere">
      <xsd:simpleType>
        <xsd:union memberTypes="dms:Text">
          <xsd:simpleType>
            <xsd:restriction base="dms:Choice">
              <xsd:enumeration value="Geen"/>
              <xsd:enumeration value="Specifieke"/>
              <xsd:enumeration value="?"/>
              <xsd:enumeration value="Ja"/>
            </xsd:restriction>
          </xsd:simpleType>
        </xsd:union>
      </xsd:simpleType>
    </xsd:element>
    <xsd:element name="Documenttype" ma:index="16" ma:displayName="Documenttype" ma:format="Dropdown" ma:internalName="Documenttype">
      <xsd:simpleType>
        <xsd:restriction base="dms:Choice">
          <xsd:enumeration value="0. Procesdocument"/>
          <xsd:enumeration value="1. Procedures"/>
          <xsd:enumeration value="2. Instructies"/>
          <xsd:enumeration value="3. Formulieren"/>
          <xsd:enumeration value="4. Brieven-Mails"/>
          <xsd:enumeration value="4. Outlook-Standaardtekst"/>
          <xsd:enumeration value="5. Mails"/>
          <xsd:enumeration value="6. Informatieve documenten"/>
        </xsd:restriction>
      </xsd:simpleType>
    </xsd:element>
    <xsd:element name="Onderwerp" ma:index="18" nillable="true" ma:displayName="Onderwerp" ma:default="Niet bepaald - Pas Défini" ma:format="Dropdown" ma:internalName="Onderwerp0">
      <xsd:simpleType>
        <xsd:restriction base="dms:Choice">
          <xsd:enumeration value="Niet bepaald - Pas Défini"/>
          <xsd:enumeration value="Diverse - Divers"/>
          <xsd:enumeration value="EHBO - Premiers secours"/>
          <xsd:enumeration value="Facturatie - Facturation"/>
          <xsd:enumeration value="Moederschapsbescherming - Protection de la maternité"/>
          <xsd:enumeration value="Psychosociale Interventies - Interventions Psychosociale"/>
          <xsd:enumeration value="Re-integratie - Réintégration"/>
          <xsd:enumeration value="Nieuwe aansluitinge - Nouvelle Affiliation"/>
          <xsd:enumeration value="Veiligheid - Sécurité"/>
        </xsd:restriction>
      </xsd:simpleType>
    </xsd:element>
    <xsd:element name="Opmerkingen" ma:index="19" nillable="true" ma:displayName="Opmerkingen" ma:internalName="Opmerkingen">
      <xsd:simpleType>
        <xsd:restriction base="dms:Note">
          <xsd:maxLength value="255"/>
        </xsd:restriction>
      </xsd:simpleType>
    </xsd:element>
    <xsd:element name="TaxCatchAllLabel" ma:index="25" nillable="true" ma:displayName="Taxonomy Catch All Column1" ma:description="" ma:hidden="true" ma:list="{ce2f56ea-d049-4d10-ad8b-c1a5c7517020}" ma:internalName="TaxCatchAllLabel" ma:readOnly="true" ma:showField="CatchAllDataLabel"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b84af7d3dc6344419d641c5ac6e2e7e2" ma:index="29" nillable="true" ma:taxonomy="true" ma:internalName="b84af7d3dc6344419d641c5ac6e2e7e2" ma:taxonomyFieldName="Regio" ma:displayName="Regio" ma:default="2;#Algemeen|1f7229b4-089b-4f19-89d4-48330f9c1306" ma:fieldId="{b84af7d3-dc63-4441-9d64-1c5ac6e2e7e2}" ma:sspId="2452dac9-31c0-4904-8007-c312479d0816" ma:termSetId="51c78e05-9632-4fc3-adc9-81426e32bd8d" ma:anchorId="fa69609b-bc82-47ec-827d-2bf3121b80c6" ma:open="false" ma:isKeyword="false">
      <xsd:complexType>
        <xsd:sequence>
          <xsd:element ref="pc:Terms" minOccurs="0" maxOccurs="1"/>
        </xsd:sequence>
      </xsd:complexType>
    </xsd:element>
    <xsd:element name="a9be7425d6eb4bbcbe678a4f53592c2f" ma:index="33" ma:taxonomy="true" ma:internalName="a9be7425d6eb4bbcbe678a4f53592c2f" ma:taxonomyFieldName="Proces" ma:displayName="Proces" ma:readOnly="false" ma:default="" ma:fieldId="{a9be7425-d6eb-4bbc-be67-8a4f53592c2f}"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TaxCatchAll" ma:index="34" nillable="true" ma:displayName="Taxonomy Catch All Column" ma:description="" ma:hidden="true" ma:list="{ce2f56ea-d049-4d10-ad8b-c1a5c7517020}" ma:internalName="TaxCatchAll" ma:showField="CatchAllData" ma:web="b12cf2b1-6157-4869-be7f-ac0bc6ac6e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c68e07-318d-4977-9c6d-10a9e49bd873" elementFormDefault="qualified">
    <xsd:import namespace="http://schemas.microsoft.com/office/2006/documentManagement/types"/>
    <xsd:import namespace="http://schemas.microsoft.com/office/infopath/2007/PartnerControls"/>
    <xsd:element name="Item_x0020_Language" ma:index="6" ma:displayName="Item Language" ma:default="Dutch" ma:format="Dropdown" ma:internalName="Item_x0020_Language">
      <xsd:simpleType>
        <xsd:restriction base="dms:Choice">
          <xsd:enumeration value="French"/>
          <xsd:enumeration value="Dutch"/>
          <xsd:enumeration value="French+Dutch"/>
          <xsd:enumeration value="English"/>
        </xsd:restriction>
      </xsd:simpleType>
    </xsd:element>
    <xsd:element name="Volgorde_x0020_SOP_x0027_s" ma:index="17" nillable="true" ma:displayName="Volgorde SOP's" ma:description="A   Client Life Cycle (contractbeheer)  &#10;B   Beheer Gegevens werkgevers en werknemers&#10;C   Multidisciplinaire werking KC/SDC&#10;D   Bedrijfsbezoeken &#10;E1   Medisch toezicht - Planning&#10;E2   Medisch toezicht - Uitvoering&#10;F   CPBW&#10;G   Onderzoek EAO's&#10;H   Interventies risicobeheersing&#10;I   Opleiding&#10;J   Griepvaccinatie&#10;K   Administratie van toepassing in meerdere processen&#10;L   Facturatie&#10;M   Beheer registraties&#10;N   Gebruik communicatietools&#10;O   Klantenklachten &amp; interne verbetervoorstellen&#10;P   Nieuwsartikels" ma:format="Dropdown" ma:internalName="Volgorde_x0020_SOP_x0027_s">
      <xsd:simpleType>
        <xsd:restriction base="dms:Choice">
          <xsd:enumeration value="A   Client Life Cycle (contractbeheer)"/>
          <xsd:enumeration value="A   Client Life Cycle (Gestion des contrats)"/>
          <xsd:enumeration value="B   Beheer Gegevens werkgevers en werknemers"/>
          <xsd:enumeration value="B   Gestion des données employeurs et travailleurs)"/>
          <xsd:enumeration value="C   Multidisciplinaire werking KC/SDC"/>
          <xsd:enumeration value="C   Approche multidisciplinaire coordinateur client/SDC"/>
          <xsd:enumeration value="C   Activiteitenverslag"/>
          <xsd:enumeration value="C   Rapport d'activités"/>
          <xsd:enumeration value="D   Bedrijfsbezoeken"/>
          <xsd:enumeration value="D Visites d'entreprises"/>
          <xsd:enumeration value="E1   Medisch toezicht Planning"/>
          <xsd:enumeration value="E1 Surveillance de la santé Planning"/>
          <xsd:enumeration value="E2   Medisch toezicht Uitvoering"/>
          <xsd:enumeration value="E2 Surveillance de la santé Exécution"/>
          <xsd:enumeration value="F   CPBW"/>
          <xsd:enumeration value="F    CPPT"/>
          <xsd:enumeration value="G   Onderzoek EAO's"/>
          <xsd:enumeration value="G   Traitement des accidents du travail graves"/>
          <xsd:enumeration value="H   Interventies risicobeheersing"/>
          <xsd:enumeration value="H   Intervention Gestion des risques"/>
          <xsd:enumeration value="I   Opleiding"/>
          <xsd:enumeration value="I   Formation"/>
          <xsd:enumeration value="J   Griepvaccinatie"/>
          <xsd:enumeration value="J   Vaccination antigrippe"/>
          <xsd:enumeration value="K   Administratie van toepassing in meerdere processen"/>
          <xsd:enumeration value="K    Administration applicable dans plusieurs processus"/>
          <xsd:enumeration value="L   Facturatie"/>
          <xsd:enumeration value="L   Facturation"/>
          <xsd:enumeration value="L2  Debiteurenbeheer"/>
          <xsd:enumeration value="L2  Gestion des débiteurs"/>
          <xsd:enumeration value="M   Beheer registraties"/>
          <xsd:enumeration value="M Gestion des registrations"/>
          <xsd:enumeration value="N   Gebruik communicatietools"/>
          <xsd:enumeration value="N   Utiliser des outils de communication"/>
          <xsd:enumeration value="O   Klantenklachten &amp; interne verbetervoorstellen"/>
          <xsd:enumeration value="O   Plaintes clients &amp; points d'améloriations"/>
          <xsd:enumeration value="P   Nieuwsartikels"/>
          <xsd:enumeration value="P   Articles d'actualité"/>
          <xsd:enumeration value="Q   Proces- en kwaliteitsdocumenten"/>
          <xsd:enumeration value="Q   Documents rélatifs au processus et/ou à la système qualité"/>
          <xsd:enumeration value="R    Psychosociale interventies"/>
          <xsd:enumeration value="R    Interventions psychosociale"/>
          <xsd:enumeration value="S    Tijdsregistraties"/>
          <xsd:enumeration value="S    Enregistrement du temps"/>
        </xsd:restriction>
      </xsd:simpleType>
    </xsd:element>
    <xsd:element name="Document_x0020__x0020_Actoren" ma:index="20" nillable="true" ma:displayName="Document  Actoren" ma:hidden="true" ma:list="UserInfo" ma:SearchPeopleOnly="false" ma:SharePointGroup="0" ma:internalName="Document_x0020__x0020_Actore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_x0040_W_x0020_Doc_x002e__x0020_nr_x002e_" ma:index="22" nillable="true" ma:displayName="H@W Doc. nr." ma:internalName="H_x0040_W_x0020_Doc_x002e__x0020_nr_x002e_" ma:readOnly="false">
      <xsd:simpleType>
        <xsd:restriction base="dms:Text">
          <xsd:maxLength value="255"/>
        </xsd:restriction>
      </xsd:simpleType>
    </xsd:element>
    <xsd:element name="Rank_x0020_intranet_x0020_pagina" ma:index="23" nillable="true" ma:displayName="Rank intranet pagina" ma:decimals="0" ma:internalName="Rank_x0020_intranet_x0020_pagina">
      <xsd:simpleType>
        <xsd:restriction base="dms:Number"/>
      </xsd:simpleType>
    </xsd:element>
    <xsd:element name="Laatste_x0020_oproep_x0020_herziening_x0020_vanuit_x0020_Kwaliteit" ma:index="24" nillable="true" ma:displayName="Laatste oproep herziening vanuit Kwaliteit" ma:format="DateOnly" ma:internalName="Laatste_x0020_oproep_x0020_herziening_x0020_vanuit_x0020_Kwaliteit">
      <xsd:simpleType>
        <xsd:restriction base="dms:DateTime"/>
      </xsd:simpleType>
    </xsd:element>
    <xsd:element name="i08fc6447d1b4bd584e7bf00d065594a" ma:index="31" nillable="true" ma:taxonomy="true" ma:internalName="i08fc6447d1b4bd584e7bf00d065594a" ma:taxonomyFieldName="Test_x0020_gelinkte_x0020_processen" ma:displayName="Test gelinkte processen" ma:default="" ma:fieldId="{208fc644-7d1b-4bd5-84e7-bf00d065594a}"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ie733ae1a1894017bc2e9f0198850c6a" ma:index="35" nillable="true" ma:taxonomy="true" ma:internalName="ie733ae1a1894017bc2e9f0198850c6a" ma:taxonomyFieldName="Hoofdproces" ma:displayName="Hoofdproces" ma:readOnly="false" ma:default="" ma:fieldId="{2e733ae1-a189-4017-bc2e-9f0198850c6a}"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_x0040_W xmlns="b12cf2b1-6157-4869-be7f-ac0bc6ac6ec7">Neen</H_x0040_W>
    <Imago xmlns="b12cf2b1-6157-4869-be7f-ac0bc6ac6ec7">Neen</Imago>
    <Andere xmlns="b12cf2b1-6157-4869-be7f-ac0bc6ac6ec7">Geen</Andere>
    <Redacteur xmlns="b12cf2b1-6157-4869-be7f-ac0bc6ac6ec7">
      <UserInfo>
        <DisplayName>Knops Kristel</DisplayName>
        <AccountId>595</AccountId>
        <AccountType/>
      </UserInfo>
    </Redacteur>
    <H_x0040_W_x0020__x002d__x0020_Afprinten_x0020_Manufast xmlns="b12cf2b1-6157-4869-be7f-ac0bc6ac6ec7">Neen</H_x0040_W_x0020__x002d__x0020_Afprinten_x0020_Manufast>
    <b84af7d3dc6344419d641c5ac6e2e7e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1f7229b4-089b-4f19-89d4-48330f9c1306</TermId>
        </TermInfo>
      </Terms>
    </b84af7d3dc6344419d641c5ac6e2e7e2>
    <a9be7425d6eb4bbcbe678a4f53592c2f xmlns="b12cf2b1-6157-4869-be7f-ac0bc6ac6ec7">
      <Terms xmlns="http://schemas.microsoft.com/office/infopath/2007/PartnerControls">
        <TermInfo xmlns="http://schemas.microsoft.com/office/infopath/2007/PartnerControls">
          <TermName xmlns="http://schemas.microsoft.com/office/infopath/2007/PartnerControls">Interventies en risico-analyses Gezondheidstoezicht</TermName>
          <TermId xmlns="http://schemas.microsoft.com/office/infopath/2007/PartnerControls">05358daf-6e99-4c45-997e-0fa373362d22</TermId>
        </TermInfo>
      </Terms>
    </a9be7425d6eb4bbcbe678a4f53592c2f>
    <OpmerkingenbijH_x0040_W xmlns="b12cf2b1-6157-4869-be7f-ac0bc6ac6ec7" xsi:nil="true"/>
    <Internet xmlns="b12cf2b1-6157-4869-be7f-ac0bc6ac6ec7">Neen</Internet>
    <Valable_x0020_jusqu_x0027_au xmlns="b12cf2b1-6157-4869-be7f-ac0bc6ac6ec7">2022-05-17T22:00:00+00:00</Valable_x0020_jusqu_x0027_au>
    <TaxCatchAll xmlns="b12cf2b1-6157-4869-be7f-ac0bc6ac6ec7">
      <Value>82</Value>
      <Value>32</Value>
      <Value>2</Value>
    </TaxCatchAll>
    <Item_x0020_Language xmlns="cbc68e07-318d-4977-9c6d-10a9e49bd873">Dutch</Item_x0020_Language>
    <Opmerkingen xmlns="b12cf2b1-6157-4869-be7f-ac0bc6ac6ec7" xsi:nil="true"/>
    <Documenttype xmlns="b12cf2b1-6157-4869-be7f-ac0bc6ac6ec7">3. Formulieren</Documenttype>
    <Goedkeurder xmlns="b12cf2b1-6157-4869-be7f-ac0bc6ac6ec7">
      <UserInfo>
        <DisplayName>Mussen  Lieve</DisplayName>
        <AccountId>317</AccountId>
        <AccountType/>
      </UserInfo>
    </Goedkeurder>
    <Versie_x0020__x0028_Kwaliteit_x0029_ xmlns="b12cf2b1-6157-4869-be7f-ac0bc6ac6ec7">2.0</Versie_x0020__x0028_Kwaliteit_x0029_>
    <Document_x0020__x0020_Actoren xmlns="cbc68e07-318d-4977-9c6d-10a9e49bd873">
      <UserInfo>
        <DisplayName/>
        <AccountId xsi:nil="true"/>
        <AccountType/>
      </UserInfo>
    </Document_x0020__x0020_Actoren>
    <Onderwerp xmlns="b12cf2b1-6157-4869-be7f-ac0bc6ac6ec7" xsi:nil="true"/>
    <Volgorde_x0020_SOP_x0027_s xmlns="cbc68e07-318d-4977-9c6d-10a9e49bd873" xsi:nil="true"/>
    <i08fc6447d1b4bd584e7bf00d065594a xmlns="cbc68e07-318d-4977-9c6d-10a9e49bd873">
      <Terms xmlns="http://schemas.microsoft.com/office/infopath/2007/PartnerControls"/>
    </i08fc6447d1b4bd584e7bf00d065594a>
    <H_x0040_W_x0020_Doc_x002e__x0020_nr_x002e_ xmlns="cbc68e07-318d-4977-9c6d-10a9e49bd873" xsi:nil="true"/>
    <Rank_x0020_intranet_x0020_pagina xmlns="cbc68e07-318d-4977-9c6d-10a9e49bd873" xsi:nil="true"/>
    <Laatste_x0020_oproep_x0020_herziening_x0020_vanuit_x0020_Kwaliteit xmlns="cbc68e07-318d-4977-9c6d-10a9e49bd873" xsi:nil="true"/>
    <ie733ae1a1894017bc2e9f0198850c6a xmlns="cbc68e07-318d-4977-9c6d-10a9e49bd873">
      <Terms xmlns="http://schemas.microsoft.com/office/infopath/2007/PartnerControls">
        <TermInfo xmlns="http://schemas.microsoft.com/office/infopath/2007/PartnerControls">
          <TermName xmlns="http://schemas.microsoft.com/office/infopath/2007/PartnerControls">Dynamisch risicobeheer</TermName>
          <TermId xmlns="http://schemas.microsoft.com/office/infopath/2007/PartnerControls">aaa6a737-0794-4065-a584-049854f1d1b7</TermId>
        </TermInfo>
      </Terms>
    </ie733ae1a1894017bc2e9f0198850c6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2F6E01-2BBD-4DC2-B274-5DC6E28BA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cf2b1-6157-4869-be7f-ac0bc6ac6ec7"/>
    <ds:schemaRef ds:uri="cbc68e07-318d-4977-9c6d-10a9e49bd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313F4F-D026-4A40-909E-AFD67791696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bc68e07-318d-4977-9c6d-10a9e49bd873"/>
    <ds:schemaRef ds:uri="b12cf2b1-6157-4869-be7f-ac0bc6ac6ec7"/>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5A6780E-4408-4D47-9E5C-736BF690A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551</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Checklijst verplichtingen AED</vt:lpstr>
    </vt:vector>
  </TitlesOfParts>
  <Company>M.S.R. - Famedi</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Checklijst verplichtingen AED</dc:title>
  <dc:creator>Beyen Kristien</dc:creator>
  <cp:lastModifiedBy>Coopmans Sigrid</cp:lastModifiedBy>
  <cp:revision>5</cp:revision>
  <cp:lastPrinted>2014-05-30T08:17:00Z</cp:lastPrinted>
  <dcterms:created xsi:type="dcterms:W3CDTF">2021-06-07T09:36:00Z</dcterms:created>
  <dcterms:modified xsi:type="dcterms:W3CDTF">2021-06-07T09:43:00Z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0x010100875854CABE9C4A47A8513B515E92D2CA0100CCAC036294AF87479A23CBB2B4AD5E09</vt:lpwstr>
  </property>
  <property fmtid="{D5CDD505-2E9C-101B-9397-08002B2CF9AE}" pid="3" name="Order">
    <vt:r8>66900</vt:r8>
  </property>
  <property fmtid="{D5CDD505-2E9C-101B-9397-08002B2CF9AE}" pid="4" name="xd_ProgID">
    <vt:lpwstr/>
  </property>
  <property fmtid="{D5CDD505-2E9C-101B-9397-08002B2CF9AE}" pid="5" name="TemplateUrl">
    <vt:lpwstr/>
  </property>
  <property fmtid="{D5CDD505-2E9C-101B-9397-08002B2CF9AE}" pid="6" name="TFDocumentUniqueID">
    <vt:lpwstr>104432</vt:lpwstr>
  </property>
  <property fmtid="{D5CDD505-2E9C-101B-9397-08002B2CF9AE}" pid="7" name="Regio">
    <vt:lpwstr>2;#Algemeen|1f7229b4-089b-4f19-89d4-48330f9c1306</vt:lpwstr>
  </property>
  <property fmtid="{D5CDD505-2E9C-101B-9397-08002B2CF9AE}" pid="8" name="Segmentatie">
    <vt:lpwstr>3;#Algemeen|0561bacb-d94f-4378-bfc7-b274b105ed0a</vt:lpwstr>
  </property>
  <property fmtid="{D5CDD505-2E9C-101B-9397-08002B2CF9AE}" pid="9" name="Proces">
    <vt:lpwstr>32;#Interventies en risico-analyses Gezondheidstoezicht|05358daf-6e99-4c45-997e-0fa373362d22</vt:lpwstr>
  </property>
  <property fmtid="{D5CDD505-2E9C-101B-9397-08002B2CF9AE}" pid="10" name="Footer">
    <vt:lpwstr>OK</vt:lpwstr>
  </property>
  <property fmtid="{D5CDD505-2E9C-101B-9397-08002B2CF9AE}" pid="11" name="Rank">
    <vt:lpwstr>0405 Risicobeheersing - Interventies</vt:lpwstr>
  </property>
  <property fmtid="{D5CDD505-2E9C-101B-9397-08002B2CF9AE}" pid="12" name="Procesnr">
    <vt:lpwstr>C0821 Arbeidsgeneeskunde</vt:lpwstr>
  </property>
  <property fmtid="{D5CDD505-2E9C-101B-9397-08002B2CF9AE}" pid="13" name="Logo">
    <vt:lpwstr>Logo 6/6/2014</vt:lpwstr>
  </property>
  <property fmtid="{D5CDD505-2E9C-101B-9397-08002B2CF9AE}" pid="14" name="m0715ad82caf4e879f1d448395fd5e82">
    <vt:lpwstr>Algemeen|0561bacb-d94f-4378-bfc7-b274b105ed0a</vt:lpwstr>
  </property>
  <property fmtid="{D5CDD505-2E9C-101B-9397-08002B2CF9AE}" pid="15" name="Hoofdproces">
    <vt:lpwstr>82;#Dynamisch risicobeheer|aaa6a737-0794-4065-a584-049854f1d1b7</vt:lpwstr>
  </property>
  <property fmtid="{D5CDD505-2E9C-101B-9397-08002B2CF9AE}" pid="16" name="Test gelinkte processen">
    <vt:lpwstr/>
  </property>
</Properties>
</file>